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4444" w14:textId="3E3AC1E5" w:rsidR="00841240" w:rsidRPr="00132FC4" w:rsidRDefault="00F80959" w:rsidP="00785E6E">
      <w:pPr>
        <w:spacing w:after="0" w:line="276" w:lineRule="auto"/>
        <w:jc w:val="center"/>
        <w:rPr>
          <w:rFonts w:ascii="Arial" w:hAnsi="Arial" w:cs="Arial"/>
          <w:b/>
          <w:bCs/>
          <w:lang w:val="es-ES"/>
        </w:rPr>
      </w:pPr>
      <w:r w:rsidRPr="00132FC4">
        <w:rPr>
          <w:rFonts w:ascii="Arial" w:hAnsi="Arial" w:cs="Arial"/>
          <w:b/>
          <w:bCs/>
          <w:lang w:val="es-ES"/>
        </w:rPr>
        <w:t xml:space="preserve">Guía </w:t>
      </w:r>
      <w:r w:rsidR="00953BCD" w:rsidRPr="00132FC4">
        <w:rPr>
          <w:rFonts w:ascii="Arial" w:hAnsi="Arial" w:cs="Arial"/>
          <w:b/>
          <w:bCs/>
          <w:lang w:val="es-ES"/>
        </w:rPr>
        <w:t>para</w:t>
      </w:r>
      <w:r w:rsidR="008377A6" w:rsidRPr="00132FC4">
        <w:rPr>
          <w:rFonts w:ascii="Arial" w:hAnsi="Arial" w:cs="Arial"/>
          <w:b/>
          <w:bCs/>
          <w:lang w:val="es-ES"/>
        </w:rPr>
        <w:t xml:space="preserve"> </w:t>
      </w:r>
      <w:r w:rsidR="00961497" w:rsidRPr="00132FC4">
        <w:rPr>
          <w:rFonts w:ascii="Arial" w:hAnsi="Arial" w:cs="Arial"/>
          <w:b/>
          <w:bCs/>
          <w:lang w:val="es-ES"/>
        </w:rPr>
        <w:t xml:space="preserve">el seguimiento </w:t>
      </w:r>
      <w:r w:rsidR="00C31DC8" w:rsidRPr="00132FC4">
        <w:rPr>
          <w:rFonts w:ascii="Arial" w:hAnsi="Arial" w:cs="Arial"/>
          <w:b/>
          <w:bCs/>
          <w:lang w:val="es-ES"/>
        </w:rPr>
        <w:t xml:space="preserve">de la caducidad de los </w:t>
      </w:r>
      <w:r w:rsidR="00953BCD" w:rsidRPr="00132FC4">
        <w:rPr>
          <w:rFonts w:ascii="Arial" w:hAnsi="Arial" w:cs="Arial"/>
          <w:b/>
          <w:bCs/>
          <w:lang w:val="es-ES"/>
        </w:rPr>
        <w:t>contratos</w:t>
      </w:r>
    </w:p>
    <w:p w14:paraId="60FA1822" w14:textId="757CB115" w:rsidR="00E05BE0" w:rsidRPr="00132FC4" w:rsidRDefault="00E05BE0" w:rsidP="00785E6E">
      <w:pPr>
        <w:spacing w:after="0" w:line="276" w:lineRule="auto"/>
        <w:jc w:val="both"/>
        <w:rPr>
          <w:rFonts w:ascii="Arial" w:hAnsi="Arial" w:cs="Arial"/>
          <w:b/>
          <w:bCs/>
          <w:highlight w:val="yellow"/>
          <w:lang w:val="es-ES"/>
        </w:rPr>
      </w:pPr>
    </w:p>
    <w:p w14:paraId="317790A7" w14:textId="26C390A5" w:rsidR="00A94296" w:rsidRDefault="000E4DA6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  <w:r w:rsidRPr="00132FC4">
        <w:rPr>
          <w:rStyle w:val="ui-provider"/>
          <w:rFonts w:ascii="Arial" w:hAnsi="Arial" w:cs="Arial"/>
        </w:rPr>
        <w:t>L</w:t>
      </w:r>
      <w:r w:rsidR="00E05BE0" w:rsidRPr="00132FC4">
        <w:rPr>
          <w:rStyle w:val="ui-provider"/>
          <w:rFonts w:ascii="Arial" w:hAnsi="Arial" w:cs="Arial"/>
        </w:rPr>
        <w:t>a presente guía</w:t>
      </w:r>
      <w:r w:rsidRPr="00132FC4">
        <w:rPr>
          <w:rStyle w:val="ui-provider"/>
          <w:rFonts w:ascii="Arial" w:hAnsi="Arial" w:cs="Arial"/>
        </w:rPr>
        <w:t xml:space="preserve"> se confecciona con el objetivo de </w:t>
      </w:r>
      <w:r w:rsidR="00165789" w:rsidRPr="00132FC4">
        <w:rPr>
          <w:rStyle w:val="ui-provider"/>
          <w:rFonts w:ascii="Arial" w:hAnsi="Arial" w:cs="Arial"/>
        </w:rPr>
        <w:t>brindarle</w:t>
      </w:r>
      <w:r w:rsidR="00E05BE0" w:rsidRPr="00132FC4">
        <w:rPr>
          <w:rStyle w:val="ui-provider"/>
          <w:rFonts w:ascii="Arial" w:hAnsi="Arial" w:cs="Arial"/>
        </w:rPr>
        <w:t xml:space="preserve"> a las personas </w:t>
      </w:r>
      <w:r w:rsidR="0047361A" w:rsidRPr="00132FC4">
        <w:rPr>
          <w:rStyle w:val="ui-provider"/>
          <w:rFonts w:ascii="Arial" w:hAnsi="Arial" w:cs="Arial"/>
        </w:rPr>
        <w:t>encargadas del</w:t>
      </w:r>
      <w:r w:rsidR="00C35787" w:rsidRPr="00132FC4">
        <w:rPr>
          <w:rStyle w:val="ui-provider"/>
          <w:rFonts w:ascii="Arial" w:hAnsi="Arial" w:cs="Arial"/>
        </w:rPr>
        <w:t xml:space="preserve"> seguimiento, </w:t>
      </w:r>
      <w:r w:rsidR="00566958" w:rsidRPr="00132FC4">
        <w:rPr>
          <w:rStyle w:val="ui-provider"/>
          <w:rFonts w:ascii="Arial" w:hAnsi="Arial" w:cs="Arial"/>
        </w:rPr>
        <w:t xml:space="preserve">fiscalización y/o administradores del contrato, </w:t>
      </w:r>
      <w:r w:rsidR="006C7203" w:rsidRPr="00132FC4">
        <w:rPr>
          <w:rStyle w:val="ui-provider"/>
          <w:rFonts w:ascii="Arial" w:hAnsi="Arial" w:cs="Arial"/>
        </w:rPr>
        <w:t xml:space="preserve">así como </w:t>
      </w:r>
      <w:r w:rsidR="00782C19" w:rsidRPr="00132FC4">
        <w:rPr>
          <w:rStyle w:val="ui-provider"/>
          <w:rFonts w:ascii="Arial" w:hAnsi="Arial" w:cs="Arial"/>
        </w:rPr>
        <w:t>para quienes resuelven l</w:t>
      </w:r>
      <w:r w:rsidR="00B441E4" w:rsidRPr="00132FC4">
        <w:rPr>
          <w:rStyle w:val="ui-provider"/>
          <w:rFonts w:ascii="Arial" w:hAnsi="Arial" w:cs="Arial"/>
        </w:rPr>
        <w:t xml:space="preserve">as gestiones </w:t>
      </w:r>
      <w:r w:rsidR="00714EF9" w:rsidRPr="00132FC4">
        <w:rPr>
          <w:rStyle w:val="ui-provider"/>
          <w:rFonts w:ascii="Arial" w:hAnsi="Arial" w:cs="Arial"/>
        </w:rPr>
        <w:t xml:space="preserve">presentadas por </w:t>
      </w:r>
      <w:r w:rsidR="00755717" w:rsidRPr="00132FC4">
        <w:rPr>
          <w:rStyle w:val="ui-provider"/>
          <w:rFonts w:ascii="Arial" w:hAnsi="Arial" w:cs="Arial"/>
        </w:rPr>
        <w:t>l</w:t>
      </w:r>
      <w:r w:rsidR="002F7A10" w:rsidRPr="00132FC4">
        <w:rPr>
          <w:rStyle w:val="ui-provider"/>
          <w:rFonts w:ascii="Arial" w:hAnsi="Arial" w:cs="Arial"/>
        </w:rPr>
        <w:t>a persona</w:t>
      </w:r>
      <w:r w:rsidR="00755717" w:rsidRPr="00132FC4">
        <w:rPr>
          <w:rStyle w:val="ui-provider"/>
          <w:rFonts w:ascii="Arial" w:hAnsi="Arial" w:cs="Arial"/>
        </w:rPr>
        <w:t xml:space="preserve"> contratista</w:t>
      </w:r>
      <w:r w:rsidR="00B441E4" w:rsidRPr="00132FC4">
        <w:rPr>
          <w:rStyle w:val="ui-provider"/>
          <w:rFonts w:ascii="Arial" w:hAnsi="Arial" w:cs="Arial"/>
        </w:rPr>
        <w:t xml:space="preserve"> en la </w:t>
      </w:r>
      <w:r w:rsidR="00D72787" w:rsidRPr="00132FC4">
        <w:rPr>
          <w:rStyle w:val="ui-provider"/>
          <w:rFonts w:ascii="Arial" w:hAnsi="Arial" w:cs="Arial"/>
        </w:rPr>
        <w:t xml:space="preserve">etapa de </w:t>
      </w:r>
      <w:r w:rsidR="002A484D" w:rsidRPr="00132FC4">
        <w:rPr>
          <w:rStyle w:val="ui-provider"/>
          <w:rFonts w:ascii="Arial" w:hAnsi="Arial" w:cs="Arial"/>
        </w:rPr>
        <w:t>ejecución contractual</w:t>
      </w:r>
      <w:r w:rsidR="00953BCD" w:rsidRPr="00132FC4">
        <w:rPr>
          <w:rStyle w:val="ui-provider"/>
          <w:rFonts w:ascii="Arial" w:hAnsi="Arial" w:cs="Arial"/>
        </w:rPr>
        <w:t>,</w:t>
      </w:r>
      <w:r w:rsidR="0089118F" w:rsidRPr="00132FC4">
        <w:rPr>
          <w:rStyle w:val="ui-provider"/>
          <w:rFonts w:ascii="Arial" w:hAnsi="Arial" w:cs="Arial"/>
        </w:rPr>
        <w:t xml:space="preserve"> </w:t>
      </w:r>
      <w:r w:rsidR="00E05BE0" w:rsidRPr="00132FC4">
        <w:rPr>
          <w:rStyle w:val="ui-provider"/>
          <w:rFonts w:ascii="Arial" w:hAnsi="Arial" w:cs="Arial"/>
        </w:rPr>
        <w:t>orientación</w:t>
      </w:r>
      <w:r w:rsidR="00A15C48" w:rsidRPr="00132FC4">
        <w:rPr>
          <w:rStyle w:val="ui-provider"/>
          <w:rFonts w:ascii="Arial" w:hAnsi="Arial" w:cs="Arial"/>
        </w:rPr>
        <w:t xml:space="preserve"> </w:t>
      </w:r>
      <w:r w:rsidR="00A468E4" w:rsidRPr="00132FC4">
        <w:rPr>
          <w:rStyle w:val="ui-provider"/>
          <w:rFonts w:ascii="Arial" w:hAnsi="Arial" w:cs="Arial"/>
        </w:rPr>
        <w:t xml:space="preserve">para evitar que se </w:t>
      </w:r>
      <w:r w:rsidR="009E03F9" w:rsidRPr="00132FC4">
        <w:rPr>
          <w:rStyle w:val="ui-provider"/>
          <w:rFonts w:ascii="Arial" w:hAnsi="Arial" w:cs="Arial"/>
        </w:rPr>
        <w:t>dé</w:t>
      </w:r>
      <w:r w:rsidR="0089118F" w:rsidRPr="00132FC4">
        <w:rPr>
          <w:rStyle w:val="ui-provider"/>
          <w:rFonts w:ascii="Arial" w:hAnsi="Arial" w:cs="Arial"/>
        </w:rPr>
        <w:t xml:space="preserve"> la </w:t>
      </w:r>
      <w:r w:rsidR="007802F1" w:rsidRPr="00132FC4">
        <w:rPr>
          <w:rStyle w:val="ui-provider"/>
          <w:rFonts w:ascii="Arial" w:hAnsi="Arial" w:cs="Arial"/>
        </w:rPr>
        <w:t>caducidad del contrato</w:t>
      </w:r>
      <w:r w:rsidR="008A2181" w:rsidRPr="00132FC4">
        <w:rPr>
          <w:rStyle w:val="ui-provider"/>
          <w:rFonts w:ascii="Arial" w:hAnsi="Arial" w:cs="Arial"/>
        </w:rPr>
        <w:t xml:space="preserve">, además </w:t>
      </w:r>
      <w:r w:rsidR="00C139BF" w:rsidRPr="00132FC4">
        <w:rPr>
          <w:rStyle w:val="ui-provider"/>
          <w:rFonts w:ascii="Arial" w:hAnsi="Arial" w:cs="Arial"/>
        </w:rPr>
        <w:t xml:space="preserve">facilitarles los </w:t>
      </w:r>
      <w:r w:rsidR="006A25E4" w:rsidRPr="00132FC4">
        <w:rPr>
          <w:rStyle w:val="ui-provider"/>
          <w:rFonts w:ascii="Arial" w:hAnsi="Arial" w:cs="Arial"/>
        </w:rPr>
        <w:t xml:space="preserve">lineamientos </w:t>
      </w:r>
      <w:r w:rsidR="00C139BF" w:rsidRPr="00132FC4">
        <w:rPr>
          <w:rStyle w:val="ui-provider"/>
          <w:rFonts w:ascii="Arial" w:hAnsi="Arial" w:cs="Arial"/>
        </w:rPr>
        <w:t xml:space="preserve">que </w:t>
      </w:r>
      <w:r w:rsidR="000F010A" w:rsidRPr="00132FC4">
        <w:rPr>
          <w:rStyle w:val="ui-provider"/>
          <w:rFonts w:ascii="Arial" w:hAnsi="Arial" w:cs="Arial"/>
        </w:rPr>
        <w:t>con</w:t>
      </w:r>
      <w:r w:rsidR="00C139BF" w:rsidRPr="00132FC4">
        <w:rPr>
          <w:rStyle w:val="ui-provider"/>
          <w:rFonts w:ascii="Arial" w:hAnsi="Arial" w:cs="Arial"/>
        </w:rPr>
        <w:t xml:space="preserve">tiene </w:t>
      </w:r>
      <w:r w:rsidR="00E05BE0" w:rsidRPr="00132FC4">
        <w:rPr>
          <w:rStyle w:val="ui-provider"/>
          <w:rFonts w:ascii="Arial" w:hAnsi="Arial" w:cs="Arial"/>
        </w:rPr>
        <w:t>la normativa</w:t>
      </w:r>
      <w:r w:rsidR="00A94296" w:rsidRPr="00132FC4">
        <w:rPr>
          <w:rStyle w:val="ui-provider"/>
          <w:rFonts w:ascii="Arial" w:hAnsi="Arial" w:cs="Arial"/>
        </w:rPr>
        <w:t xml:space="preserve"> con respecto al</w:t>
      </w:r>
      <w:r w:rsidR="007126A6" w:rsidRPr="00132FC4">
        <w:rPr>
          <w:rStyle w:val="ui-provider"/>
          <w:rFonts w:ascii="Arial" w:hAnsi="Arial" w:cs="Arial"/>
        </w:rPr>
        <w:t xml:space="preserve"> tema de interés</w:t>
      </w:r>
      <w:r w:rsidR="00F921FC" w:rsidRPr="00132FC4">
        <w:rPr>
          <w:rStyle w:val="ui-provider"/>
          <w:rFonts w:ascii="Arial" w:hAnsi="Arial" w:cs="Arial"/>
        </w:rPr>
        <w:t>.</w:t>
      </w:r>
    </w:p>
    <w:p w14:paraId="0ACA802F" w14:textId="77777777" w:rsidR="00132FC4" w:rsidRPr="00132FC4" w:rsidRDefault="00132FC4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</w:p>
    <w:p w14:paraId="78050F9B" w14:textId="3B26888C" w:rsidR="008A233F" w:rsidRPr="00132FC4" w:rsidRDefault="00A94296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  <w:r w:rsidRPr="00132FC4">
        <w:rPr>
          <w:rStyle w:val="ui-provider"/>
          <w:rFonts w:ascii="Arial" w:hAnsi="Arial" w:cs="Arial"/>
        </w:rPr>
        <w:t xml:space="preserve">De </w:t>
      </w:r>
      <w:r w:rsidR="005E2B51" w:rsidRPr="00132FC4">
        <w:rPr>
          <w:rStyle w:val="ui-provider"/>
          <w:rFonts w:ascii="Arial" w:hAnsi="Arial" w:cs="Arial"/>
        </w:rPr>
        <w:t>forma in</w:t>
      </w:r>
      <w:r w:rsidR="002E3670" w:rsidRPr="00132FC4">
        <w:rPr>
          <w:rStyle w:val="ui-provider"/>
          <w:rFonts w:ascii="Arial" w:hAnsi="Arial" w:cs="Arial"/>
        </w:rPr>
        <w:t>icial</w:t>
      </w:r>
      <w:r w:rsidRPr="00132FC4">
        <w:rPr>
          <w:rStyle w:val="ui-provider"/>
          <w:rFonts w:ascii="Arial" w:hAnsi="Arial" w:cs="Arial"/>
        </w:rPr>
        <w:t xml:space="preserve">, </w:t>
      </w:r>
      <w:r w:rsidR="002C118B" w:rsidRPr="00132FC4">
        <w:rPr>
          <w:rStyle w:val="ui-provider"/>
          <w:rFonts w:ascii="Arial" w:hAnsi="Arial" w:cs="Arial"/>
        </w:rPr>
        <w:t xml:space="preserve">se </w:t>
      </w:r>
      <w:r w:rsidR="00782152" w:rsidRPr="00132FC4">
        <w:rPr>
          <w:rStyle w:val="ui-provider"/>
          <w:rFonts w:ascii="Arial" w:hAnsi="Arial" w:cs="Arial"/>
        </w:rPr>
        <w:t>destaca</w:t>
      </w:r>
      <w:r w:rsidR="009645D9" w:rsidRPr="00132FC4">
        <w:rPr>
          <w:rStyle w:val="ui-provider"/>
          <w:rFonts w:ascii="Arial" w:hAnsi="Arial" w:cs="Arial"/>
        </w:rPr>
        <w:t xml:space="preserve"> que la figura de la caducidad </w:t>
      </w:r>
      <w:r w:rsidR="00782152" w:rsidRPr="00132FC4">
        <w:rPr>
          <w:rStyle w:val="ui-provider"/>
          <w:rFonts w:ascii="Arial" w:hAnsi="Arial" w:cs="Arial"/>
        </w:rPr>
        <w:t>está</w:t>
      </w:r>
      <w:r w:rsidR="009645D9" w:rsidRPr="00132FC4">
        <w:rPr>
          <w:rStyle w:val="ui-provider"/>
          <w:rFonts w:ascii="Arial" w:hAnsi="Arial" w:cs="Arial"/>
        </w:rPr>
        <w:t xml:space="preserve"> regulada en el art</w:t>
      </w:r>
      <w:r w:rsidR="0062225D" w:rsidRPr="00132FC4">
        <w:rPr>
          <w:rStyle w:val="ui-provider"/>
          <w:rFonts w:ascii="Arial" w:hAnsi="Arial" w:cs="Arial"/>
        </w:rPr>
        <w:t xml:space="preserve">ículo 112 de la Ley </w:t>
      </w:r>
      <w:r w:rsidR="00896498" w:rsidRPr="00132FC4">
        <w:rPr>
          <w:rStyle w:val="ui-provider"/>
          <w:rFonts w:ascii="Arial" w:hAnsi="Arial" w:cs="Arial"/>
        </w:rPr>
        <w:t xml:space="preserve">General de Contratación Pública </w:t>
      </w:r>
      <w:r w:rsidR="0062225D" w:rsidRPr="00132FC4">
        <w:rPr>
          <w:rStyle w:val="ui-provider"/>
          <w:rFonts w:ascii="Arial" w:hAnsi="Arial" w:cs="Arial"/>
        </w:rPr>
        <w:t>y 292 de</w:t>
      </w:r>
      <w:r w:rsidR="00896498" w:rsidRPr="00132FC4">
        <w:rPr>
          <w:rStyle w:val="ui-provider"/>
          <w:rFonts w:ascii="Arial" w:hAnsi="Arial" w:cs="Arial"/>
        </w:rPr>
        <w:t xml:space="preserve"> su </w:t>
      </w:r>
      <w:r w:rsidR="0062225D" w:rsidRPr="00132FC4">
        <w:rPr>
          <w:rStyle w:val="ui-provider"/>
          <w:rFonts w:ascii="Arial" w:hAnsi="Arial" w:cs="Arial"/>
        </w:rPr>
        <w:t>Reglamento</w:t>
      </w:r>
      <w:r w:rsidR="00B357BF" w:rsidRPr="00132FC4">
        <w:rPr>
          <w:rStyle w:val="ui-provider"/>
          <w:rFonts w:ascii="Arial" w:hAnsi="Arial" w:cs="Arial"/>
        </w:rPr>
        <w:t xml:space="preserve">, la cual </w:t>
      </w:r>
      <w:r w:rsidR="00D224D5" w:rsidRPr="00132FC4">
        <w:rPr>
          <w:rStyle w:val="ui-provider"/>
          <w:rFonts w:ascii="Arial" w:hAnsi="Arial" w:cs="Arial"/>
        </w:rPr>
        <w:t xml:space="preserve">viene a establecer una serie de condiciones </w:t>
      </w:r>
      <w:r w:rsidR="00782152" w:rsidRPr="00132FC4">
        <w:rPr>
          <w:rStyle w:val="ui-provider"/>
          <w:rFonts w:ascii="Arial" w:hAnsi="Arial" w:cs="Arial"/>
        </w:rPr>
        <w:t>para que se dé la misma</w:t>
      </w:r>
      <w:r w:rsidR="007E3209" w:rsidRPr="00132FC4">
        <w:rPr>
          <w:rStyle w:val="ui-provider"/>
          <w:rFonts w:ascii="Arial" w:hAnsi="Arial" w:cs="Arial"/>
        </w:rPr>
        <w:t xml:space="preserve">, </w:t>
      </w:r>
      <w:r w:rsidR="00036C6F" w:rsidRPr="00132FC4">
        <w:rPr>
          <w:rStyle w:val="ui-provider"/>
          <w:rFonts w:ascii="Arial" w:hAnsi="Arial" w:cs="Arial"/>
        </w:rPr>
        <w:t>así como</w:t>
      </w:r>
      <w:r w:rsidR="00782152" w:rsidRPr="00132FC4">
        <w:rPr>
          <w:rStyle w:val="ui-provider"/>
          <w:rFonts w:ascii="Arial" w:hAnsi="Arial" w:cs="Arial"/>
        </w:rPr>
        <w:t xml:space="preserve"> </w:t>
      </w:r>
      <w:r w:rsidR="00086996" w:rsidRPr="00132FC4">
        <w:rPr>
          <w:rStyle w:val="ui-provider"/>
          <w:rFonts w:ascii="Arial" w:hAnsi="Arial" w:cs="Arial"/>
        </w:rPr>
        <w:t xml:space="preserve"> responsabilidades </w:t>
      </w:r>
      <w:r w:rsidR="00C15E30" w:rsidRPr="00132FC4">
        <w:rPr>
          <w:rStyle w:val="ui-provider"/>
          <w:rFonts w:ascii="Arial" w:hAnsi="Arial" w:cs="Arial"/>
        </w:rPr>
        <w:t>para las partes</w:t>
      </w:r>
      <w:r w:rsidR="000F2D2D" w:rsidRPr="00132FC4">
        <w:rPr>
          <w:rStyle w:val="ui-provider"/>
          <w:rFonts w:ascii="Arial" w:hAnsi="Arial" w:cs="Arial"/>
        </w:rPr>
        <w:t xml:space="preserve"> </w:t>
      </w:r>
      <w:r w:rsidR="007904E4" w:rsidRPr="00132FC4">
        <w:rPr>
          <w:rStyle w:val="ui-provider"/>
          <w:rFonts w:ascii="Arial" w:hAnsi="Arial" w:cs="Arial"/>
        </w:rPr>
        <w:t>involucrad</w:t>
      </w:r>
      <w:r w:rsidR="002F7A10" w:rsidRPr="00132FC4">
        <w:rPr>
          <w:rStyle w:val="ui-provider"/>
          <w:rFonts w:ascii="Arial" w:hAnsi="Arial" w:cs="Arial"/>
        </w:rPr>
        <w:t>a</w:t>
      </w:r>
      <w:r w:rsidR="007904E4" w:rsidRPr="00132FC4">
        <w:rPr>
          <w:rStyle w:val="ui-provider"/>
          <w:rFonts w:ascii="Arial" w:hAnsi="Arial" w:cs="Arial"/>
        </w:rPr>
        <w:t>s,</w:t>
      </w:r>
      <w:r w:rsidR="0062225D" w:rsidRPr="00132FC4">
        <w:rPr>
          <w:rStyle w:val="ui-provider"/>
          <w:rFonts w:ascii="Arial" w:hAnsi="Arial" w:cs="Arial"/>
        </w:rPr>
        <w:t xml:space="preserve"> </w:t>
      </w:r>
      <w:r w:rsidR="00221176" w:rsidRPr="00132FC4">
        <w:rPr>
          <w:rStyle w:val="ui-provider"/>
          <w:rFonts w:ascii="Arial" w:hAnsi="Arial" w:cs="Arial"/>
        </w:rPr>
        <w:t xml:space="preserve">es por lo anterior </w:t>
      </w:r>
      <w:r w:rsidR="00E760CD" w:rsidRPr="00132FC4">
        <w:rPr>
          <w:rStyle w:val="ui-provider"/>
          <w:rFonts w:ascii="Arial" w:hAnsi="Arial" w:cs="Arial"/>
        </w:rPr>
        <w:t>que</w:t>
      </w:r>
      <w:r w:rsidR="007322BC" w:rsidRPr="00132FC4">
        <w:rPr>
          <w:rStyle w:val="ui-provider"/>
          <w:rFonts w:ascii="Arial" w:hAnsi="Arial" w:cs="Arial"/>
        </w:rPr>
        <w:t xml:space="preserve"> se</w:t>
      </w:r>
      <w:r w:rsidR="004832CC" w:rsidRPr="00132FC4">
        <w:rPr>
          <w:rStyle w:val="ui-provider"/>
          <w:rFonts w:ascii="Arial" w:hAnsi="Arial" w:cs="Arial"/>
        </w:rPr>
        <w:t>rá</w:t>
      </w:r>
      <w:r w:rsidR="007322BC" w:rsidRPr="00132FC4">
        <w:rPr>
          <w:rStyle w:val="ui-provider"/>
          <w:rFonts w:ascii="Arial" w:hAnsi="Arial" w:cs="Arial"/>
        </w:rPr>
        <w:t xml:space="preserve"> responsabili</w:t>
      </w:r>
      <w:r w:rsidR="004832CC" w:rsidRPr="00132FC4">
        <w:rPr>
          <w:rStyle w:val="ui-provider"/>
          <w:rFonts w:ascii="Arial" w:hAnsi="Arial" w:cs="Arial"/>
        </w:rPr>
        <w:t>dad de</w:t>
      </w:r>
      <w:r w:rsidR="007322BC" w:rsidRPr="00132FC4">
        <w:rPr>
          <w:rStyle w:val="ui-provider"/>
          <w:rFonts w:ascii="Arial" w:hAnsi="Arial" w:cs="Arial"/>
        </w:rPr>
        <w:t xml:space="preserve"> </w:t>
      </w:r>
      <w:r w:rsidR="008E4BAD" w:rsidRPr="00132FC4">
        <w:rPr>
          <w:rStyle w:val="ui-provider"/>
          <w:rFonts w:ascii="Arial" w:hAnsi="Arial" w:cs="Arial"/>
        </w:rPr>
        <w:t>tod</w:t>
      </w:r>
      <w:r w:rsidR="003C1E03" w:rsidRPr="00132FC4">
        <w:rPr>
          <w:rStyle w:val="ui-provider"/>
          <w:rFonts w:ascii="Arial" w:hAnsi="Arial" w:cs="Arial"/>
        </w:rPr>
        <w:t>a</w:t>
      </w:r>
      <w:r w:rsidR="008E4BAD" w:rsidRPr="00132FC4">
        <w:rPr>
          <w:rStyle w:val="ui-provider"/>
          <w:rFonts w:ascii="Arial" w:hAnsi="Arial" w:cs="Arial"/>
        </w:rPr>
        <w:t>s l</w:t>
      </w:r>
      <w:r w:rsidR="003C1E03" w:rsidRPr="00132FC4">
        <w:rPr>
          <w:rStyle w:val="ui-provider"/>
          <w:rFonts w:ascii="Arial" w:hAnsi="Arial" w:cs="Arial"/>
        </w:rPr>
        <w:t>a</w:t>
      </w:r>
      <w:r w:rsidR="008E4BAD" w:rsidRPr="00132FC4">
        <w:rPr>
          <w:rStyle w:val="ui-provider"/>
          <w:rFonts w:ascii="Arial" w:hAnsi="Arial" w:cs="Arial"/>
        </w:rPr>
        <w:t xml:space="preserve">s </w:t>
      </w:r>
      <w:r w:rsidR="003C1E03" w:rsidRPr="00132FC4">
        <w:rPr>
          <w:rStyle w:val="ui-provider"/>
          <w:rFonts w:ascii="Arial" w:hAnsi="Arial" w:cs="Arial"/>
        </w:rPr>
        <w:t>personas encargadas</w:t>
      </w:r>
      <w:r w:rsidR="0009679D" w:rsidRPr="00132FC4">
        <w:rPr>
          <w:rStyle w:val="ui-provider"/>
          <w:rFonts w:ascii="Arial" w:hAnsi="Arial" w:cs="Arial"/>
        </w:rPr>
        <w:t xml:space="preserve"> e</w:t>
      </w:r>
      <w:r w:rsidR="003C1E03" w:rsidRPr="00132FC4">
        <w:rPr>
          <w:rStyle w:val="ui-provider"/>
          <w:rFonts w:ascii="Arial" w:hAnsi="Arial" w:cs="Arial"/>
        </w:rPr>
        <w:t xml:space="preserve"> </w:t>
      </w:r>
      <w:r w:rsidR="008E4BAD" w:rsidRPr="00132FC4">
        <w:rPr>
          <w:rStyle w:val="ui-provider"/>
          <w:rFonts w:ascii="Arial" w:hAnsi="Arial" w:cs="Arial"/>
        </w:rPr>
        <w:t>involucrad</w:t>
      </w:r>
      <w:r w:rsidR="0009679D" w:rsidRPr="00132FC4">
        <w:rPr>
          <w:rStyle w:val="ui-provider"/>
          <w:rFonts w:ascii="Arial" w:hAnsi="Arial" w:cs="Arial"/>
        </w:rPr>
        <w:t>a</w:t>
      </w:r>
      <w:r w:rsidR="008E4BAD" w:rsidRPr="00132FC4">
        <w:rPr>
          <w:rStyle w:val="ui-provider"/>
          <w:rFonts w:ascii="Arial" w:hAnsi="Arial" w:cs="Arial"/>
        </w:rPr>
        <w:t>s en esta etapa</w:t>
      </w:r>
      <w:r w:rsidR="00036C6F" w:rsidRPr="00132FC4">
        <w:rPr>
          <w:rStyle w:val="ui-provider"/>
          <w:rFonts w:ascii="Arial" w:hAnsi="Arial" w:cs="Arial"/>
        </w:rPr>
        <w:t xml:space="preserve">, </w:t>
      </w:r>
      <w:r w:rsidR="004832CC" w:rsidRPr="00132FC4">
        <w:rPr>
          <w:rStyle w:val="ui-provider"/>
          <w:rFonts w:ascii="Arial" w:hAnsi="Arial" w:cs="Arial"/>
        </w:rPr>
        <w:t>la</w:t>
      </w:r>
      <w:r w:rsidR="008E4BAD" w:rsidRPr="00132FC4">
        <w:rPr>
          <w:rStyle w:val="ui-provider"/>
          <w:rFonts w:ascii="Arial" w:hAnsi="Arial" w:cs="Arial"/>
        </w:rPr>
        <w:t xml:space="preserve"> </w:t>
      </w:r>
      <w:r w:rsidR="00E760CD" w:rsidRPr="00132FC4">
        <w:rPr>
          <w:rStyle w:val="ui-provider"/>
          <w:rFonts w:ascii="Arial" w:hAnsi="Arial" w:cs="Arial"/>
        </w:rPr>
        <w:t>implement</w:t>
      </w:r>
      <w:r w:rsidR="00052A06" w:rsidRPr="00132FC4">
        <w:rPr>
          <w:rStyle w:val="ui-provider"/>
          <w:rFonts w:ascii="Arial" w:hAnsi="Arial" w:cs="Arial"/>
        </w:rPr>
        <w:t xml:space="preserve">ación de </w:t>
      </w:r>
      <w:r w:rsidR="00E760CD" w:rsidRPr="00132FC4">
        <w:rPr>
          <w:rStyle w:val="ui-provider"/>
          <w:rFonts w:ascii="Arial" w:hAnsi="Arial" w:cs="Arial"/>
        </w:rPr>
        <w:t>controles eficientes</w:t>
      </w:r>
      <w:r w:rsidR="007904E4" w:rsidRPr="00132FC4">
        <w:rPr>
          <w:rStyle w:val="ui-provider"/>
          <w:rFonts w:ascii="Arial" w:hAnsi="Arial" w:cs="Arial"/>
        </w:rPr>
        <w:t>,</w:t>
      </w:r>
      <w:r w:rsidR="00E760CD" w:rsidRPr="00132FC4">
        <w:rPr>
          <w:rStyle w:val="ui-provider"/>
          <w:rFonts w:ascii="Arial" w:hAnsi="Arial" w:cs="Arial"/>
        </w:rPr>
        <w:t xml:space="preserve"> que les permita monitorear todas las activ</w:t>
      </w:r>
      <w:r w:rsidR="003A5722" w:rsidRPr="00132FC4">
        <w:rPr>
          <w:rStyle w:val="ui-provider"/>
          <w:rFonts w:ascii="Arial" w:hAnsi="Arial" w:cs="Arial"/>
        </w:rPr>
        <w:t xml:space="preserve">idades </w:t>
      </w:r>
      <w:r w:rsidR="00721292" w:rsidRPr="00132FC4">
        <w:rPr>
          <w:rStyle w:val="ui-provider"/>
          <w:rFonts w:ascii="Arial" w:hAnsi="Arial" w:cs="Arial"/>
        </w:rPr>
        <w:t xml:space="preserve">o labores que puedan </w:t>
      </w:r>
      <w:r w:rsidR="00000130" w:rsidRPr="00132FC4">
        <w:rPr>
          <w:rStyle w:val="ui-provider"/>
          <w:rFonts w:ascii="Arial" w:hAnsi="Arial" w:cs="Arial"/>
        </w:rPr>
        <w:t xml:space="preserve">desplegarse de los contratos y </w:t>
      </w:r>
      <w:r w:rsidR="00022C8F">
        <w:rPr>
          <w:rStyle w:val="ui-provider"/>
          <w:rFonts w:ascii="Arial" w:hAnsi="Arial" w:cs="Arial"/>
        </w:rPr>
        <w:t xml:space="preserve">así evitar </w:t>
      </w:r>
      <w:r w:rsidR="0084537C" w:rsidRPr="00132FC4">
        <w:rPr>
          <w:rStyle w:val="ui-provider"/>
          <w:rFonts w:ascii="Arial" w:hAnsi="Arial" w:cs="Arial"/>
        </w:rPr>
        <w:t xml:space="preserve">que </w:t>
      </w:r>
      <w:r w:rsidR="00C96030">
        <w:rPr>
          <w:rStyle w:val="ui-provider"/>
          <w:rFonts w:ascii="Arial" w:hAnsi="Arial" w:cs="Arial"/>
        </w:rPr>
        <w:t xml:space="preserve">estos </w:t>
      </w:r>
      <w:r w:rsidR="0084537C" w:rsidRPr="00132FC4">
        <w:rPr>
          <w:rStyle w:val="ui-provider"/>
          <w:rFonts w:ascii="Arial" w:hAnsi="Arial" w:cs="Arial"/>
        </w:rPr>
        <w:t>entren en</w:t>
      </w:r>
      <w:r w:rsidR="0034192B" w:rsidRPr="00132FC4">
        <w:rPr>
          <w:rStyle w:val="ui-provider"/>
          <w:rFonts w:ascii="Arial" w:hAnsi="Arial" w:cs="Arial"/>
        </w:rPr>
        <w:t xml:space="preserve"> una pausa injustificada</w:t>
      </w:r>
      <w:r w:rsidR="006A6AB8" w:rsidRPr="00132FC4">
        <w:rPr>
          <w:rStyle w:val="ui-provider"/>
          <w:rFonts w:ascii="Arial" w:hAnsi="Arial" w:cs="Arial"/>
        </w:rPr>
        <w:t>,</w:t>
      </w:r>
      <w:r w:rsidR="0034192B" w:rsidRPr="00132FC4">
        <w:rPr>
          <w:rStyle w:val="ui-provider"/>
          <w:rFonts w:ascii="Arial" w:hAnsi="Arial" w:cs="Arial"/>
        </w:rPr>
        <w:t xml:space="preserve"> que </w:t>
      </w:r>
      <w:r w:rsidR="006A6AB8" w:rsidRPr="00132FC4">
        <w:rPr>
          <w:rStyle w:val="ui-provider"/>
          <w:rFonts w:ascii="Arial" w:hAnsi="Arial" w:cs="Arial"/>
        </w:rPr>
        <w:t xml:space="preserve">se </w:t>
      </w:r>
      <w:r w:rsidR="00395A8E" w:rsidRPr="00132FC4">
        <w:rPr>
          <w:rStyle w:val="ui-provider"/>
          <w:rFonts w:ascii="Arial" w:hAnsi="Arial" w:cs="Arial"/>
        </w:rPr>
        <w:t xml:space="preserve">pueda </w:t>
      </w:r>
      <w:r w:rsidR="008A233F" w:rsidRPr="00132FC4">
        <w:rPr>
          <w:rStyle w:val="ui-provider"/>
          <w:rFonts w:ascii="Arial" w:hAnsi="Arial" w:cs="Arial"/>
        </w:rPr>
        <w:t>califi</w:t>
      </w:r>
      <w:r w:rsidR="0084537C" w:rsidRPr="00132FC4">
        <w:rPr>
          <w:rStyle w:val="ui-provider"/>
          <w:rFonts w:ascii="Arial" w:hAnsi="Arial" w:cs="Arial"/>
        </w:rPr>
        <w:t>car</w:t>
      </w:r>
      <w:r w:rsidR="006A6AB8" w:rsidRPr="00132FC4">
        <w:rPr>
          <w:rStyle w:val="ui-provider"/>
          <w:rFonts w:ascii="Arial" w:hAnsi="Arial" w:cs="Arial"/>
        </w:rPr>
        <w:t xml:space="preserve"> </w:t>
      </w:r>
      <w:r w:rsidR="008A233F" w:rsidRPr="00132FC4">
        <w:rPr>
          <w:rStyle w:val="ui-provider"/>
          <w:rFonts w:ascii="Arial" w:hAnsi="Arial" w:cs="Arial"/>
        </w:rPr>
        <w:t>como inactividad</w:t>
      </w:r>
      <w:r w:rsidR="005372A5" w:rsidRPr="00132FC4">
        <w:rPr>
          <w:rStyle w:val="ui-provider"/>
          <w:rFonts w:ascii="Arial" w:hAnsi="Arial" w:cs="Arial"/>
        </w:rPr>
        <w:t>.</w:t>
      </w:r>
    </w:p>
    <w:p w14:paraId="4F417016" w14:textId="77777777" w:rsidR="000104B0" w:rsidRPr="00132FC4" w:rsidRDefault="000104B0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</w:p>
    <w:p w14:paraId="4874C36B" w14:textId="68E621D5" w:rsidR="00A94296" w:rsidRPr="00132FC4" w:rsidRDefault="00A94296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  <w:r w:rsidRPr="00132FC4">
        <w:rPr>
          <w:rStyle w:val="ui-provider"/>
          <w:rFonts w:ascii="Arial" w:hAnsi="Arial" w:cs="Arial"/>
        </w:rPr>
        <w:t>Es por lo anterior</w:t>
      </w:r>
      <w:r w:rsidR="005372A5" w:rsidRPr="00132FC4">
        <w:rPr>
          <w:rStyle w:val="ui-provider"/>
          <w:rFonts w:ascii="Arial" w:hAnsi="Arial" w:cs="Arial"/>
        </w:rPr>
        <w:t xml:space="preserve"> y con el fin de evitar </w:t>
      </w:r>
      <w:r w:rsidR="00F0453F" w:rsidRPr="00132FC4">
        <w:rPr>
          <w:rStyle w:val="ui-provider"/>
          <w:rFonts w:ascii="Arial" w:hAnsi="Arial" w:cs="Arial"/>
        </w:rPr>
        <w:t xml:space="preserve">que se </w:t>
      </w:r>
      <w:r w:rsidR="001C3688" w:rsidRPr="00132FC4">
        <w:rPr>
          <w:rStyle w:val="ui-provider"/>
          <w:rFonts w:ascii="Arial" w:hAnsi="Arial" w:cs="Arial"/>
        </w:rPr>
        <w:t>dé</w:t>
      </w:r>
      <w:r w:rsidR="00F0453F" w:rsidRPr="00132FC4">
        <w:rPr>
          <w:rStyle w:val="ui-provider"/>
          <w:rFonts w:ascii="Arial" w:hAnsi="Arial" w:cs="Arial"/>
        </w:rPr>
        <w:t xml:space="preserve"> la </w:t>
      </w:r>
      <w:r w:rsidR="00B111AD" w:rsidRPr="00132FC4">
        <w:rPr>
          <w:rStyle w:val="ui-provider"/>
          <w:rFonts w:ascii="Arial" w:hAnsi="Arial" w:cs="Arial"/>
        </w:rPr>
        <w:t xml:space="preserve">caducidad </w:t>
      </w:r>
      <w:r w:rsidR="00F0453F" w:rsidRPr="00132FC4">
        <w:rPr>
          <w:rStyle w:val="ui-provider"/>
          <w:rFonts w:ascii="Arial" w:hAnsi="Arial" w:cs="Arial"/>
        </w:rPr>
        <w:t xml:space="preserve">del contrato, </w:t>
      </w:r>
      <w:r w:rsidR="00C324F0" w:rsidRPr="00132FC4">
        <w:rPr>
          <w:rStyle w:val="ui-provider"/>
          <w:rFonts w:ascii="Arial" w:hAnsi="Arial" w:cs="Arial"/>
        </w:rPr>
        <w:t xml:space="preserve">que </w:t>
      </w:r>
      <w:r w:rsidR="00F0453F" w:rsidRPr="00132FC4">
        <w:rPr>
          <w:rStyle w:val="ui-provider"/>
          <w:rFonts w:ascii="Arial" w:hAnsi="Arial" w:cs="Arial"/>
        </w:rPr>
        <w:t>se procede a</w:t>
      </w:r>
      <w:r w:rsidRPr="00132FC4">
        <w:rPr>
          <w:rStyle w:val="ui-provider"/>
          <w:rFonts w:ascii="Arial" w:hAnsi="Arial" w:cs="Arial"/>
        </w:rPr>
        <w:t xml:space="preserve"> desarrollar los principales </w:t>
      </w:r>
      <w:r w:rsidR="005848AA" w:rsidRPr="00132FC4">
        <w:rPr>
          <w:rStyle w:val="ui-provider"/>
          <w:rFonts w:ascii="Arial" w:hAnsi="Arial" w:cs="Arial"/>
        </w:rPr>
        <w:t>puntos</w:t>
      </w:r>
      <w:r w:rsidR="00C377DD" w:rsidRPr="00132FC4">
        <w:rPr>
          <w:rStyle w:val="ui-provider"/>
          <w:rFonts w:ascii="Arial" w:hAnsi="Arial" w:cs="Arial"/>
        </w:rPr>
        <w:t xml:space="preserve"> </w:t>
      </w:r>
      <w:r w:rsidR="0079029D" w:rsidRPr="00132FC4">
        <w:rPr>
          <w:rStyle w:val="ui-provider"/>
          <w:rFonts w:ascii="Arial" w:hAnsi="Arial" w:cs="Arial"/>
        </w:rPr>
        <w:t xml:space="preserve">a </w:t>
      </w:r>
      <w:r w:rsidR="00F0453F" w:rsidRPr="00132FC4">
        <w:rPr>
          <w:rStyle w:val="ui-provider"/>
          <w:rFonts w:ascii="Arial" w:hAnsi="Arial" w:cs="Arial"/>
        </w:rPr>
        <w:t xml:space="preserve">tomar en </w:t>
      </w:r>
      <w:r w:rsidR="005848AA" w:rsidRPr="00132FC4">
        <w:rPr>
          <w:rStyle w:val="ui-provider"/>
          <w:rFonts w:ascii="Arial" w:hAnsi="Arial" w:cs="Arial"/>
        </w:rPr>
        <w:t>consideración</w:t>
      </w:r>
      <w:r w:rsidR="003C03AB" w:rsidRPr="00132FC4">
        <w:rPr>
          <w:rStyle w:val="ui-provider"/>
          <w:rFonts w:ascii="Arial" w:hAnsi="Arial" w:cs="Arial"/>
        </w:rPr>
        <w:t>.</w:t>
      </w:r>
    </w:p>
    <w:p w14:paraId="2AC6C56A" w14:textId="26903153" w:rsidR="00B95B80" w:rsidRPr="00132FC4" w:rsidRDefault="00B95B80" w:rsidP="00785E6E">
      <w:pPr>
        <w:spacing w:after="0" w:line="276" w:lineRule="auto"/>
        <w:jc w:val="both"/>
        <w:rPr>
          <w:rStyle w:val="ui-provider"/>
          <w:rFonts w:ascii="Arial" w:hAnsi="Arial" w:cs="Arial"/>
          <w:highlight w:val="yellow"/>
        </w:rPr>
      </w:pPr>
    </w:p>
    <w:p w14:paraId="1812EF7D" w14:textId="77777777" w:rsidR="0037584E" w:rsidRPr="00132FC4" w:rsidRDefault="007E3498" w:rsidP="00785E6E">
      <w:pPr>
        <w:spacing w:after="0" w:line="276" w:lineRule="auto"/>
        <w:jc w:val="both"/>
        <w:rPr>
          <w:rStyle w:val="ui-provider"/>
          <w:rFonts w:ascii="Arial" w:hAnsi="Arial" w:cs="Arial"/>
          <w:b/>
          <w:bCs/>
        </w:rPr>
      </w:pPr>
      <w:r w:rsidRPr="00132FC4">
        <w:rPr>
          <w:rStyle w:val="ui-provider"/>
          <w:rFonts w:ascii="Arial" w:hAnsi="Arial" w:cs="Arial"/>
          <w:b/>
          <w:bCs/>
        </w:rPr>
        <w:t xml:space="preserve">Términos y </w:t>
      </w:r>
      <w:r w:rsidR="002673A1" w:rsidRPr="00132FC4">
        <w:rPr>
          <w:rStyle w:val="ui-provider"/>
          <w:rFonts w:ascii="Arial" w:hAnsi="Arial" w:cs="Arial"/>
          <w:b/>
          <w:bCs/>
        </w:rPr>
        <w:t>d</w:t>
      </w:r>
      <w:r w:rsidR="00D5351A" w:rsidRPr="00132FC4">
        <w:rPr>
          <w:rStyle w:val="ui-provider"/>
          <w:rFonts w:ascii="Arial" w:hAnsi="Arial" w:cs="Arial"/>
          <w:b/>
          <w:bCs/>
        </w:rPr>
        <w:t>efinicione</w:t>
      </w:r>
      <w:r w:rsidR="00B95B80" w:rsidRPr="00132FC4">
        <w:rPr>
          <w:rStyle w:val="ui-provider"/>
          <w:rFonts w:ascii="Arial" w:hAnsi="Arial" w:cs="Arial"/>
          <w:b/>
          <w:bCs/>
        </w:rPr>
        <w:t>s</w:t>
      </w:r>
      <w:r w:rsidR="00BC429A" w:rsidRPr="00132FC4">
        <w:rPr>
          <w:rStyle w:val="ui-provider"/>
          <w:rFonts w:ascii="Arial" w:hAnsi="Arial" w:cs="Arial"/>
          <w:b/>
          <w:bCs/>
        </w:rPr>
        <w:t xml:space="preserve"> </w:t>
      </w:r>
    </w:p>
    <w:p w14:paraId="5DC11075" w14:textId="77777777" w:rsidR="00E25129" w:rsidRPr="00132FC4" w:rsidRDefault="00E25129" w:rsidP="00785E6E">
      <w:pPr>
        <w:spacing w:after="0" w:line="276" w:lineRule="auto"/>
        <w:jc w:val="both"/>
        <w:rPr>
          <w:rStyle w:val="ui-provider"/>
          <w:rFonts w:ascii="Arial" w:hAnsi="Arial" w:cs="Arial"/>
          <w:b/>
          <w:bCs/>
        </w:rPr>
      </w:pPr>
    </w:p>
    <w:p w14:paraId="314710ED" w14:textId="123861F7" w:rsidR="007E3498" w:rsidRPr="00132FC4" w:rsidRDefault="007E3498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  <w:r w:rsidRPr="00132FC4">
        <w:rPr>
          <w:rStyle w:val="ui-provider"/>
          <w:rFonts w:ascii="Arial" w:hAnsi="Arial" w:cs="Arial"/>
        </w:rPr>
        <w:t>En este apartado se describen algunos términos importantes para la comprensión de esta guía.</w:t>
      </w:r>
    </w:p>
    <w:p w14:paraId="107384D9" w14:textId="77777777" w:rsidR="00E25129" w:rsidRPr="00132FC4" w:rsidRDefault="00E25129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</w:p>
    <w:p w14:paraId="6DEA7024" w14:textId="76D8830F" w:rsidR="003247F3" w:rsidRDefault="003247F3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11111"/>
        </w:rPr>
      </w:pPr>
      <w:r w:rsidRPr="00132FC4">
        <w:rPr>
          <w:rFonts w:ascii="Arial" w:hAnsi="Arial" w:cs="Arial"/>
          <w:b/>
          <w:bCs/>
          <w:color w:val="111111"/>
        </w:rPr>
        <w:t>Caducidad en la etapa de ejecución</w:t>
      </w:r>
      <w:r w:rsidR="00B76514" w:rsidRPr="00132FC4">
        <w:rPr>
          <w:rFonts w:ascii="Arial" w:hAnsi="Arial" w:cs="Arial"/>
          <w:b/>
          <w:bCs/>
          <w:color w:val="111111"/>
        </w:rPr>
        <w:t xml:space="preserve"> contractual</w:t>
      </w:r>
      <w:r w:rsidRPr="00132FC4">
        <w:rPr>
          <w:rFonts w:ascii="Arial" w:hAnsi="Arial" w:cs="Arial"/>
          <w:b/>
          <w:bCs/>
          <w:color w:val="111111"/>
        </w:rPr>
        <w:t>:</w:t>
      </w:r>
      <w:r w:rsidRPr="00132FC4">
        <w:rPr>
          <w:rFonts w:ascii="Arial" w:hAnsi="Arial" w:cs="Arial"/>
          <w:color w:val="111111"/>
        </w:rPr>
        <w:t xml:space="preserve"> </w:t>
      </w:r>
      <w:r w:rsidR="00083DA0" w:rsidRPr="00132FC4">
        <w:rPr>
          <w:rFonts w:ascii="Arial" w:hAnsi="Arial" w:cs="Arial"/>
          <w:color w:val="111111"/>
        </w:rPr>
        <w:t>Corresponde a l</w:t>
      </w:r>
      <w:r w:rsidR="004B16D7" w:rsidRPr="00132FC4">
        <w:rPr>
          <w:rFonts w:ascii="Arial" w:hAnsi="Arial" w:cs="Arial"/>
          <w:color w:val="111111"/>
        </w:rPr>
        <w:t xml:space="preserve">a </w:t>
      </w:r>
      <w:r w:rsidRPr="00132FC4">
        <w:rPr>
          <w:rFonts w:ascii="Arial" w:hAnsi="Arial" w:cs="Arial"/>
          <w:color w:val="111111"/>
        </w:rPr>
        <w:t xml:space="preserve">inactividad de la </w:t>
      </w:r>
      <w:r w:rsidR="002200B8" w:rsidRPr="00132FC4">
        <w:rPr>
          <w:rFonts w:ascii="Arial" w:hAnsi="Arial" w:cs="Arial"/>
          <w:color w:val="111111"/>
        </w:rPr>
        <w:t>a</w:t>
      </w:r>
      <w:r w:rsidRPr="00132FC4">
        <w:rPr>
          <w:rFonts w:ascii="Arial" w:hAnsi="Arial" w:cs="Arial"/>
          <w:color w:val="111111"/>
        </w:rPr>
        <w:t>dministración o de</w:t>
      </w:r>
      <w:r w:rsidR="00ED55AD" w:rsidRPr="00132FC4">
        <w:rPr>
          <w:rFonts w:ascii="Arial" w:hAnsi="Arial" w:cs="Arial"/>
          <w:color w:val="111111"/>
        </w:rPr>
        <w:t xml:space="preserve"> </w:t>
      </w:r>
      <w:r w:rsidRPr="00132FC4">
        <w:rPr>
          <w:rFonts w:ascii="Arial" w:hAnsi="Arial" w:cs="Arial"/>
          <w:color w:val="111111"/>
        </w:rPr>
        <w:t>l</w:t>
      </w:r>
      <w:r w:rsidR="00ED55AD" w:rsidRPr="00132FC4">
        <w:rPr>
          <w:rFonts w:ascii="Arial" w:hAnsi="Arial" w:cs="Arial"/>
          <w:color w:val="111111"/>
        </w:rPr>
        <w:t>a persona</w:t>
      </w:r>
      <w:r w:rsidRPr="00132FC4">
        <w:rPr>
          <w:rFonts w:ascii="Arial" w:hAnsi="Arial" w:cs="Arial"/>
          <w:color w:val="111111"/>
        </w:rPr>
        <w:t xml:space="preserve"> contratista por un período de seis meses durante la ejecución del contrato, ya sea de forma continua o por la sumatoria de la suspensión parcial, </w:t>
      </w:r>
      <w:r w:rsidR="00E43008" w:rsidRPr="00132FC4">
        <w:rPr>
          <w:rFonts w:ascii="Arial" w:hAnsi="Arial" w:cs="Arial"/>
          <w:color w:val="111111"/>
        </w:rPr>
        <w:t xml:space="preserve">lo cual </w:t>
      </w:r>
      <w:r w:rsidRPr="00132FC4">
        <w:rPr>
          <w:rFonts w:ascii="Arial" w:hAnsi="Arial" w:cs="Arial"/>
          <w:color w:val="111111"/>
        </w:rPr>
        <w:t xml:space="preserve">implica la extinción del contrato. El período se contabilizará de forma separada para la </w:t>
      </w:r>
      <w:r w:rsidR="000367F9" w:rsidRPr="00132FC4">
        <w:rPr>
          <w:rFonts w:ascii="Arial" w:hAnsi="Arial" w:cs="Arial"/>
          <w:color w:val="111111"/>
        </w:rPr>
        <w:t>a</w:t>
      </w:r>
      <w:r w:rsidRPr="00132FC4">
        <w:rPr>
          <w:rFonts w:ascii="Arial" w:hAnsi="Arial" w:cs="Arial"/>
          <w:color w:val="111111"/>
        </w:rPr>
        <w:t>dministración y el contratista, por lo que la primera que alcance ese plazo originará la caducidad.</w:t>
      </w:r>
    </w:p>
    <w:p w14:paraId="7D620005" w14:textId="77777777" w:rsidR="00132FC4" w:rsidRPr="00132FC4" w:rsidRDefault="00132FC4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11111"/>
        </w:rPr>
      </w:pPr>
    </w:p>
    <w:p w14:paraId="77F72F88" w14:textId="77777777" w:rsidR="0037584E" w:rsidRDefault="00B433B0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  <w:r w:rsidRPr="00132FC4">
        <w:rPr>
          <w:rStyle w:val="ui-provider"/>
          <w:rFonts w:ascii="Arial" w:hAnsi="Arial" w:cs="Arial"/>
          <w:b/>
          <w:bCs/>
        </w:rPr>
        <w:t xml:space="preserve">Contratista: </w:t>
      </w:r>
      <w:r w:rsidRPr="00132FC4">
        <w:rPr>
          <w:rStyle w:val="ui-provider"/>
          <w:rFonts w:ascii="Arial" w:hAnsi="Arial" w:cs="Arial"/>
        </w:rPr>
        <w:t xml:space="preserve">El que toma a su cargo, por contrato, la ejecución de alguna cosa. Persona contratista que celebra un contrato con el Estado, para el suministro de obras, bienes o servicios. </w:t>
      </w:r>
    </w:p>
    <w:p w14:paraId="43EEC377" w14:textId="77777777" w:rsidR="00132FC4" w:rsidRPr="00132FC4" w:rsidRDefault="00132FC4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</w:p>
    <w:p w14:paraId="63D4DA21" w14:textId="5EB24468" w:rsidR="00B433B0" w:rsidRDefault="00B433B0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  <w:r w:rsidRPr="00132FC4">
        <w:rPr>
          <w:rStyle w:val="ui-provider"/>
          <w:rFonts w:ascii="Arial" w:hAnsi="Arial" w:cs="Arial"/>
          <w:b/>
          <w:bCs/>
        </w:rPr>
        <w:lastRenderedPageBreak/>
        <w:t xml:space="preserve">Contrato: </w:t>
      </w:r>
      <w:r w:rsidRPr="00132FC4">
        <w:rPr>
          <w:rStyle w:val="ui-provider"/>
          <w:rFonts w:ascii="Arial" w:hAnsi="Arial" w:cs="Arial"/>
        </w:rPr>
        <w:t>Es una de las formas de adquirir obligaciones. El contrato es el convenio obligatorio, entre dos o más partes, relativo a un servicio, materia, obra, procedimiento o caso. Debe originarse en una declaración libre de voluntad. Tiene fuerza de ley entre las partes. Es la forma en que dos o más partes se relacionan y surgen para ellas efectos jurídicos como consecuencia de relación. No obliga a terceros.</w:t>
      </w:r>
    </w:p>
    <w:p w14:paraId="1C275784" w14:textId="77777777" w:rsidR="00132FC4" w:rsidRPr="00132FC4" w:rsidRDefault="00132FC4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</w:p>
    <w:p w14:paraId="7779A9C6" w14:textId="0421925D" w:rsidR="00561BCE" w:rsidRPr="00132FC4" w:rsidRDefault="00561BCE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11111"/>
        </w:rPr>
      </w:pPr>
      <w:r w:rsidRPr="00132FC4">
        <w:rPr>
          <w:rFonts w:ascii="Arial" w:hAnsi="Arial" w:cs="Arial"/>
          <w:b/>
          <w:bCs/>
          <w:color w:val="111111"/>
        </w:rPr>
        <w:t>Extinción:</w:t>
      </w:r>
      <w:r w:rsidRPr="00132FC4">
        <w:rPr>
          <w:rFonts w:ascii="Arial" w:hAnsi="Arial" w:cs="Arial"/>
          <w:color w:val="111111"/>
        </w:rPr>
        <w:t xml:space="preserve"> En lo de interés, es la </w:t>
      </w:r>
      <w:r w:rsidR="00C96030">
        <w:rPr>
          <w:rFonts w:ascii="Arial" w:hAnsi="Arial" w:cs="Arial"/>
          <w:color w:val="111111"/>
        </w:rPr>
        <w:t xml:space="preserve">finalización </w:t>
      </w:r>
      <w:r w:rsidRPr="00132FC4">
        <w:rPr>
          <w:rFonts w:ascii="Arial" w:hAnsi="Arial" w:cs="Arial"/>
          <w:color w:val="111111"/>
        </w:rPr>
        <w:t xml:space="preserve">de la vigencia del contrato. </w:t>
      </w:r>
    </w:p>
    <w:p w14:paraId="60A4893E" w14:textId="4ABB4263" w:rsidR="00031335" w:rsidRDefault="00710E97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11111"/>
        </w:rPr>
      </w:pPr>
      <w:r w:rsidRPr="00132FC4">
        <w:rPr>
          <w:rFonts w:ascii="Arial" w:hAnsi="Arial" w:cs="Arial"/>
          <w:b/>
          <w:bCs/>
          <w:color w:val="111111"/>
        </w:rPr>
        <w:t>Inactividad:</w:t>
      </w:r>
      <w:r w:rsidRPr="00132FC4">
        <w:rPr>
          <w:rFonts w:ascii="Arial" w:hAnsi="Arial" w:cs="Arial"/>
          <w:color w:val="111111"/>
        </w:rPr>
        <w:t xml:space="preserve"> </w:t>
      </w:r>
      <w:r w:rsidR="007D23FA" w:rsidRPr="00132FC4">
        <w:rPr>
          <w:rFonts w:ascii="Arial" w:hAnsi="Arial" w:cs="Arial"/>
          <w:color w:val="111111"/>
        </w:rPr>
        <w:t>Por inactividad se entenderá que, pese al desarrollo de algunas actuaciones durante</w:t>
      </w:r>
      <w:r w:rsidR="00031335" w:rsidRPr="00132FC4">
        <w:rPr>
          <w:rFonts w:ascii="Arial" w:hAnsi="Arial" w:cs="Arial"/>
          <w:color w:val="111111"/>
        </w:rPr>
        <w:t xml:space="preserve"> </w:t>
      </w:r>
      <w:r w:rsidR="007D23FA" w:rsidRPr="00132FC4">
        <w:rPr>
          <w:rFonts w:ascii="Arial" w:hAnsi="Arial" w:cs="Arial"/>
          <w:color w:val="111111"/>
        </w:rPr>
        <w:t>la ejecución del contrato, estas no conducen a su efectiva continuidad en la forma,</w:t>
      </w:r>
      <w:r w:rsidR="00031335" w:rsidRPr="00132FC4">
        <w:rPr>
          <w:rFonts w:ascii="Arial" w:hAnsi="Arial" w:cs="Arial"/>
          <w:color w:val="111111"/>
        </w:rPr>
        <w:t xml:space="preserve"> </w:t>
      </w:r>
      <w:r w:rsidR="007D23FA" w:rsidRPr="00132FC4">
        <w:rPr>
          <w:rFonts w:ascii="Arial" w:hAnsi="Arial" w:cs="Arial"/>
          <w:color w:val="111111"/>
        </w:rPr>
        <w:t>el tiempo y el plazo previstos para la óptima satisfacción del interés público</w:t>
      </w:r>
      <w:r w:rsidR="00031335" w:rsidRPr="00132FC4">
        <w:rPr>
          <w:rFonts w:ascii="Arial" w:hAnsi="Arial" w:cs="Arial"/>
          <w:color w:val="111111"/>
        </w:rPr>
        <w:t xml:space="preserve">. Es decir, la inacción de la administración o de la persona contratista en relación con una prestación o actuación concreta que debe ejecutar.  </w:t>
      </w:r>
    </w:p>
    <w:p w14:paraId="598C11A3" w14:textId="77777777" w:rsidR="00132FC4" w:rsidRPr="00132FC4" w:rsidRDefault="00132FC4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11111"/>
        </w:rPr>
      </w:pPr>
    </w:p>
    <w:p w14:paraId="7309969B" w14:textId="16F8AB04" w:rsidR="00456FFE" w:rsidRDefault="001E3A4E" w:rsidP="00785E6E">
      <w:pPr>
        <w:spacing w:after="0" w:line="276" w:lineRule="auto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</w:pPr>
      <w:r w:rsidRPr="00132FC4">
        <w:rPr>
          <w:rStyle w:val="ui-provider"/>
          <w:rFonts w:ascii="Arial" w:hAnsi="Arial" w:cs="Arial"/>
          <w:b/>
          <w:bCs/>
        </w:rPr>
        <w:t xml:space="preserve">Subproceso de </w:t>
      </w:r>
      <w:r w:rsidR="00B95B80" w:rsidRPr="00132FC4">
        <w:rPr>
          <w:rStyle w:val="ui-provider"/>
          <w:rFonts w:ascii="Arial" w:hAnsi="Arial" w:cs="Arial"/>
          <w:b/>
          <w:bCs/>
        </w:rPr>
        <w:t>Verificación y Ejecución Contractual</w:t>
      </w:r>
      <w:r w:rsidR="005848AA" w:rsidRPr="00132FC4">
        <w:rPr>
          <w:rStyle w:val="ui-provider"/>
          <w:rFonts w:ascii="Arial" w:hAnsi="Arial" w:cs="Arial"/>
          <w:b/>
          <w:bCs/>
        </w:rPr>
        <w:t xml:space="preserve"> (VEC)</w:t>
      </w:r>
      <w:r w:rsidR="00456FFE" w:rsidRPr="00132FC4">
        <w:rPr>
          <w:rStyle w:val="ui-provider"/>
          <w:rFonts w:ascii="Arial" w:hAnsi="Arial" w:cs="Arial"/>
          <w:b/>
          <w:bCs/>
        </w:rPr>
        <w:t xml:space="preserve">: </w:t>
      </w:r>
      <w:r w:rsidR="001F68C4" w:rsidRPr="00132FC4"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  <w:t>Despacho</w:t>
      </w:r>
      <w:r w:rsidR="00EE4F8D" w:rsidRPr="00132FC4"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  <w:t xml:space="preserve"> </w:t>
      </w:r>
      <w:r w:rsidR="00456FFE" w:rsidRPr="00132FC4"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  <w:t>encargado del control de cumplimiento de las obligaciones asumidas por l</w:t>
      </w:r>
      <w:r w:rsidR="00323E2A" w:rsidRPr="00132FC4"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  <w:t xml:space="preserve">as personas </w:t>
      </w:r>
      <w:r w:rsidR="00456FFE" w:rsidRPr="00132FC4"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  <w:t>contratistas.  Es</w:t>
      </w:r>
      <w:r w:rsidRPr="00132FC4"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  <w:t xml:space="preserve"> el</w:t>
      </w:r>
      <w:r w:rsidR="00456FFE" w:rsidRPr="00132FC4"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  <w:t xml:space="preserve"> responsable de desplegar los actos de </w:t>
      </w:r>
      <w:r w:rsidR="00525891" w:rsidRPr="00132FC4"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  <w:t xml:space="preserve">fiscalización y </w:t>
      </w:r>
      <w:r w:rsidR="00456FFE" w:rsidRPr="00132FC4"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  <w:t xml:space="preserve">verificación necesarios para </w:t>
      </w:r>
      <w:r w:rsidR="006D3A4D" w:rsidRPr="00132FC4"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  <w:t>asegurar</w:t>
      </w:r>
      <w:r w:rsidR="00456FFE" w:rsidRPr="00132FC4"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  <w:t xml:space="preserve"> que la Administración recib</w:t>
      </w:r>
      <w:r w:rsidRPr="00132FC4"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  <w:t>a</w:t>
      </w:r>
      <w:r w:rsidR="00456FFE" w:rsidRPr="00132FC4"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  <w:t xml:space="preserve"> los bienes, obras o servicios dentro de las condiciones de </w:t>
      </w:r>
      <w:r w:rsidR="007E6C66" w:rsidRPr="00132FC4"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  <w:t xml:space="preserve">cantidad, </w:t>
      </w:r>
      <w:r w:rsidR="00456FFE" w:rsidRPr="00132FC4"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  <w:t>calidad, plazo y demás condiciones acordadas.</w:t>
      </w:r>
    </w:p>
    <w:p w14:paraId="68F19481" w14:textId="77777777" w:rsidR="00132FC4" w:rsidRPr="00132FC4" w:rsidRDefault="00132FC4" w:rsidP="00785E6E">
      <w:pPr>
        <w:spacing w:after="0" w:line="276" w:lineRule="auto"/>
        <w:jc w:val="both"/>
        <w:rPr>
          <w:rStyle w:val="nfasis"/>
          <w:rFonts w:ascii="Arial" w:hAnsi="Arial" w:cs="Arial"/>
          <w:i w:val="0"/>
          <w:iCs w:val="0"/>
          <w:bdr w:val="none" w:sz="0" w:space="0" w:color="auto" w:frame="1"/>
          <w:shd w:val="clear" w:color="auto" w:fill="FFFFFF"/>
        </w:rPr>
      </w:pPr>
    </w:p>
    <w:p w14:paraId="2720D4CF" w14:textId="77777777" w:rsidR="005848AA" w:rsidRDefault="005848AA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  <w:r w:rsidRPr="00132FC4">
        <w:rPr>
          <w:rStyle w:val="ui-provider"/>
          <w:rFonts w:ascii="Arial" w:hAnsi="Arial" w:cs="Arial"/>
          <w:b/>
          <w:bCs/>
        </w:rPr>
        <w:t>LGCP:</w:t>
      </w:r>
      <w:r w:rsidRPr="00132FC4">
        <w:rPr>
          <w:rStyle w:val="ui-provider"/>
          <w:rFonts w:ascii="Arial" w:hAnsi="Arial" w:cs="Arial"/>
        </w:rPr>
        <w:t xml:space="preserve"> Ley General Contratación Pública.</w:t>
      </w:r>
    </w:p>
    <w:p w14:paraId="69ABE8E7" w14:textId="77777777" w:rsidR="00132FC4" w:rsidRPr="00132FC4" w:rsidRDefault="00132FC4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</w:p>
    <w:p w14:paraId="3190DE52" w14:textId="2A2A8547" w:rsidR="005848AA" w:rsidRDefault="005848AA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  <w:r w:rsidRPr="00132FC4">
        <w:rPr>
          <w:rStyle w:val="ui-provider"/>
          <w:rFonts w:ascii="Arial" w:hAnsi="Arial" w:cs="Arial"/>
          <w:b/>
          <w:bCs/>
        </w:rPr>
        <w:t>RLGCP</w:t>
      </w:r>
      <w:r w:rsidRPr="00132FC4">
        <w:rPr>
          <w:rStyle w:val="ui-provider"/>
          <w:rFonts w:ascii="Arial" w:hAnsi="Arial" w:cs="Arial"/>
        </w:rPr>
        <w:t>: Reglamento a la Ley General Contratación Pública.</w:t>
      </w:r>
    </w:p>
    <w:p w14:paraId="06720C2E" w14:textId="77777777" w:rsidR="00132FC4" w:rsidRPr="00132FC4" w:rsidRDefault="00132FC4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</w:p>
    <w:p w14:paraId="24822B91" w14:textId="27A81B3A" w:rsidR="00392692" w:rsidRPr="00132FC4" w:rsidRDefault="00392692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  <w:r w:rsidRPr="00132FC4">
        <w:rPr>
          <w:rStyle w:val="ui-provider"/>
          <w:rFonts w:ascii="Arial" w:hAnsi="Arial" w:cs="Arial"/>
          <w:b/>
          <w:bCs/>
        </w:rPr>
        <w:t>SDU:</w:t>
      </w:r>
      <w:r w:rsidRPr="00132FC4">
        <w:rPr>
          <w:rStyle w:val="ui-provider"/>
          <w:rFonts w:ascii="Arial" w:hAnsi="Arial" w:cs="Arial"/>
        </w:rPr>
        <w:t xml:space="preserve"> Sistema Digital Unificado.</w:t>
      </w:r>
    </w:p>
    <w:p w14:paraId="72DB8F52" w14:textId="77777777" w:rsidR="008109C0" w:rsidRPr="00132FC4" w:rsidRDefault="008109C0" w:rsidP="00785E6E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74333833" w14:textId="319316B9" w:rsidR="00F03AAA" w:rsidRDefault="00270E8F" w:rsidP="00785E6E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132FC4">
        <w:rPr>
          <w:rFonts w:ascii="Arial" w:hAnsi="Arial" w:cs="Arial"/>
          <w:b/>
          <w:bCs/>
          <w:lang w:val="es-ES"/>
        </w:rPr>
        <w:t>P</w:t>
      </w:r>
      <w:r w:rsidR="00392692" w:rsidRPr="00132FC4">
        <w:rPr>
          <w:rFonts w:ascii="Arial" w:hAnsi="Arial" w:cs="Arial"/>
          <w:b/>
          <w:bCs/>
          <w:lang w:val="es-ES"/>
        </w:rPr>
        <w:t xml:space="preserve">lazo </w:t>
      </w:r>
      <w:r w:rsidR="000600AD" w:rsidRPr="00132FC4">
        <w:rPr>
          <w:rFonts w:ascii="Arial" w:hAnsi="Arial" w:cs="Arial"/>
          <w:b/>
          <w:bCs/>
          <w:lang w:val="es-ES"/>
        </w:rPr>
        <w:t xml:space="preserve">para que opere la caducidad en los </w:t>
      </w:r>
      <w:r w:rsidR="00392692" w:rsidRPr="00132FC4">
        <w:rPr>
          <w:rFonts w:ascii="Arial" w:hAnsi="Arial" w:cs="Arial"/>
          <w:b/>
          <w:bCs/>
          <w:lang w:val="es-ES"/>
        </w:rPr>
        <w:t>contratos</w:t>
      </w:r>
    </w:p>
    <w:p w14:paraId="6B5DB600" w14:textId="77777777" w:rsidR="00132FC4" w:rsidRPr="00132FC4" w:rsidRDefault="00132FC4" w:rsidP="00785E6E">
      <w:pPr>
        <w:spacing w:after="0" w:line="276" w:lineRule="auto"/>
        <w:jc w:val="both"/>
        <w:rPr>
          <w:rStyle w:val="ui-provider"/>
          <w:rFonts w:ascii="Arial" w:hAnsi="Arial" w:cs="Arial"/>
          <w:highlight w:val="yellow"/>
        </w:rPr>
      </w:pPr>
    </w:p>
    <w:p w14:paraId="45BE0CA7" w14:textId="61C6A2BF" w:rsidR="00243EBB" w:rsidRPr="00132FC4" w:rsidRDefault="006B437D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  <w:r w:rsidRPr="00132FC4">
        <w:rPr>
          <w:rStyle w:val="ui-provider"/>
          <w:rFonts w:ascii="Arial" w:hAnsi="Arial" w:cs="Arial"/>
        </w:rPr>
        <w:t>Según lo que establece</w:t>
      </w:r>
      <w:r w:rsidR="00236480" w:rsidRPr="00132FC4">
        <w:rPr>
          <w:rStyle w:val="ui-provider"/>
          <w:rFonts w:ascii="Arial" w:hAnsi="Arial" w:cs="Arial"/>
        </w:rPr>
        <w:t>n</w:t>
      </w:r>
      <w:r w:rsidRPr="00132FC4">
        <w:rPr>
          <w:rStyle w:val="ui-provider"/>
          <w:rFonts w:ascii="Arial" w:hAnsi="Arial" w:cs="Arial"/>
        </w:rPr>
        <w:t xml:space="preserve"> </w:t>
      </w:r>
      <w:r w:rsidR="00236480" w:rsidRPr="00132FC4">
        <w:rPr>
          <w:rStyle w:val="ui-provider"/>
          <w:rFonts w:ascii="Arial" w:hAnsi="Arial" w:cs="Arial"/>
        </w:rPr>
        <w:t>los</w:t>
      </w:r>
      <w:r w:rsidR="00F03AAA" w:rsidRPr="00132FC4">
        <w:rPr>
          <w:rStyle w:val="ui-provider"/>
          <w:rFonts w:ascii="Arial" w:hAnsi="Arial" w:cs="Arial"/>
        </w:rPr>
        <w:t xml:space="preserve"> artículo</w:t>
      </w:r>
      <w:r w:rsidR="00236480" w:rsidRPr="00132FC4">
        <w:rPr>
          <w:rStyle w:val="ui-provider"/>
          <w:rFonts w:ascii="Arial" w:hAnsi="Arial" w:cs="Arial"/>
        </w:rPr>
        <w:t>s</w:t>
      </w:r>
      <w:r w:rsidR="00F03AAA" w:rsidRPr="00132FC4">
        <w:rPr>
          <w:rStyle w:val="ui-provider"/>
          <w:rFonts w:ascii="Arial" w:hAnsi="Arial" w:cs="Arial"/>
        </w:rPr>
        <w:t xml:space="preserve"> </w:t>
      </w:r>
      <w:r w:rsidR="00BE258F" w:rsidRPr="00132FC4">
        <w:rPr>
          <w:rStyle w:val="ui-provider"/>
          <w:rFonts w:ascii="Arial" w:hAnsi="Arial" w:cs="Arial"/>
        </w:rPr>
        <w:t>1</w:t>
      </w:r>
      <w:r w:rsidR="00517F65" w:rsidRPr="00132FC4">
        <w:rPr>
          <w:rStyle w:val="ui-provider"/>
          <w:rFonts w:ascii="Arial" w:hAnsi="Arial" w:cs="Arial"/>
        </w:rPr>
        <w:t xml:space="preserve">12 </w:t>
      </w:r>
      <w:r w:rsidR="00F03AAA" w:rsidRPr="00132FC4">
        <w:rPr>
          <w:rStyle w:val="ui-provider"/>
          <w:rFonts w:ascii="Arial" w:hAnsi="Arial" w:cs="Arial"/>
        </w:rPr>
        <w:t>de la L</w:t>
      </w:r>
      <w:r w:rsidR="00B21615" w:rsidRPr="00132FC4">
        <w:rPr>
          <w:rStyle w:val="ui-provider"/>
          <w:rFonts w:ascii="Arial" w:hAnsi="Arial" w:cs="Arial"/>
        </w:rPr>
        <w:t>GCP</w:t>
      </w:r>
      <w:r w:rsidR="00517F65" w:rsidRPr="00132FC4">
        <w:rPr>
          <w:rStyle w:val="ui-provider"/>
          <w:rFonts w:ascii="Arial" w:hAnsi="Arial" w:cs="Arial"/>
        </w:rPr>
        <w:t xml:space="preserve"> y</w:t>
      </w:r>
      <w:r w:rsidR="00392692" w:rsidRPr="00132FC4">
        <w:rPr>
          <w:rStyle w:val="ui-provider"/>
          <w:rFonts w:ascii="Arial" w:hAnsi="Arial" w:cs="Arial"/>
        </w:rPr>
        <w:t xml:space="preserve"> </w:t>
      </w:r>
      <w:r w:rsidR="00517F65" w:rsidRPr="00132FC4">
        <w:rPr>
          <w:rStyle w:val="ui-provider"/>
          <w:rFonts w:ascii="Arial" w:hAnsi="Arial" w:cs="Arial"/>
        </w:rPr>
        <w:t>292</w:t>
      </w:r>
      <w:r w:rsidR="00392692" w:rsidRPr="00132FC4">
        <w:rPr>
          <w:rStyle w:val="ui-provider"/>
          <w:rFonts w:ascii="Arial" w:hAnsi="Arial" w:cs="Arial"/>
        </w:rPr>
        <w:t xml:space="preserve"> del RLGCP, </w:t>
      </w:r>
      <w:r w:rsidR="00BB4BA7" w:rsidRPr="00132FC4">
        <w:rPr>
          <w:rStyle w:val="ui-provider"/>
          <w:rFonts w:ascii="Arial" w:hAnsi="Arial" w:cs="Arial"/>
        </w:rPr>
        <w:t>e</w:t>
      </w:r>
      <w:r w:rsidR="00BE258F" w:rsidRPr="00132FC4">
        <w:rPr>
          <w:rStyle w:val="ui-provider"/>
          <w:rFonts w:ascii="Arial" w:hAnsi="Arial" w:cs="Arial"/>
        </w:rPr>
        <w:t xml:space="preserve">l plazo </w:t>
      </w:r>
      <w:r w:rsidR="00812D3B" w:rsidRPr="00132FC4">
        <w:rPr>
          <w:rStyle w:val="ui-provider"/>
          <w:rFonts w:ascii="Arial" w:hAnsi="Arial" w:cs="Arial"/>
        </w:rPr>
        <w:t xml:space="preserve">de inactividad de la </w:t>
      </w:r>
      <w:r w:rsidR="00B75985" w:rsidRPr="00132FC4">
        <w:rPr>
          <w:rStyle w:val="ui-provider"/>
          <w:rFonts w:ascii="Arial" w:hAnsi="Arial" w:cs="Arial"/>
        </w:rPr>
        <w:t>a</w:t>
      </w:r>
      <w:r w:rsidR="00812D3B" w:rsidRPr="00132FC4">
        <w:rPr>
          <w:rStyle w:val="ui-provider"/>
          <w:rFonts w:ascii="Arial" w:hAnsi="Arial" w:cs="Arial"/>
        </w:rPr>
        <w:t>dministración</w:t>
      </w:r>
      <w:r w:rsidR="00BD01DF" w:rsidRPr="00132FC4">
        <w:rPr>
          <w:rStyle w:val="ui-provider"/>
          <w:rFonts w:ascii="Arial" w:hAnsi="Arial" w:cs="Arial"/>
        </w:rPr>
        <w:t xml:space="preserve"> y la persona contratista</w:t>
      </w:r>
      <w:r w:rsidR="00BE258F" w:rsidRPr="00132FC4">
        <w:rPr>
          <w:rStyle w:val="ui-provider"/>
          <w:rFonts w:ascii="Arial" w:hAnsi="Arial" w:cs="Arial"/>
        </w:rPr>
        <w:t xml:space="preserve"> </w:t>
      </w:r>
      <w:r w:rsidR="004943D5" w:rsidRPr="00132FC4">
        <w:rPr>
          <w:rStyle w:val="ui-provider"/>
          <w:rFonts w:ascii="Arial" w:hAnsi="Arial" w:cs="Arial"/>
        </w:rPr>
        <w:t xml:space="preserve">para que opere la caducidad </w:t>
      </w:r>
      <w:r w:rsidR="00693A16" w:rsidRPr="00132FC4">
        <w:rPr>
          <w:rStyle w:val="ui-provider"/>
          <w:rFonts w:ascii="Arial" w:hAnsi="Arial" w:cs="Arial"/>
        </w:rPr>
        <w:t xml:space="preserve">es de </w:t>
      </w:r>
      <w:r w:rsidR="00693A16" w:rsidRPr="00132FC4">
        <w:rPr>
          <w:rStyle w:val="ui-provider"/>
          <w:rFonts w:ascii="Arial" w:hAnsi="Arial" w:cs="Arial"/>
          <w:b/>
          <w:bCs/>
        </w:rPr>
        <w:t>seis meses</w:t>
      </w:r>
      <w:r w:rsidR="00BE258F" w:rsidRPr="00132FC4">
        <w:rPr>
          <w:rStyle w:val="ui-provider"/>
          <w:rFonts w:ascii="Arial" w:hAnsi="Arial" w:cs="Arial"/>
        </w:rPr>
        <w:t>, considerando</w:t>
      </w:r>
      <w:r w:rsidR="009E0C48" w:rsidRPr="00132FC4">
        <w:rPr>
          <w:rStyle w:val="ui-provider"/>
          <w:rFonts w:ascii="Arial" w:hAnsi="Arial" w:cs="Arial"/>
        </w:rPr>
        <w:t xml:space="preserve"> que</w:t>
      </w:r>
      <w:r w:rsidR="00693A16" w:rsidRPr="00132FC4">
        <w:rPr>
          <w:rStyle w:val="ui-provider"/>
          <w:rFonts w:ascii="Arial" w:hAnsi="Arial" w:cs="Arial"/>
        </w:rPr>
        <w:t>,</w:t>
      </w:r>
      <w:r w:rsidR="009E0C48" w:rsidRPr="00132FC4">
        <w:rPr>
          <w:rStyle w:val="ui-provider"/>
          <w:rFonts w:ascii="Arial" w:hAnsi="Arial" w:cs="Arial"/>
        </w:rPr>
        <w:t xml:space="preserve"> este plazo se da </w:t>
      </w:r>
      <w:r w:rsidR="00A779EA" w:rsidRPr="00132FC4">
        <w:rPr>
          <w:rStyle w:val="ui-provider"/>
          <w:rFonts w:ascii="Arial" w:hAnsi="Arial" w:cs="Arial"/>
        </w:rPr>
        <w:t>de</w:t>
      </w:r>
      <w:r w:rsidR="009E0C48" w:rsidRPr="00132FC4">
        <w:rPr>
          <w:rStyle w:val="ui-provider"/>
          <w:rFonts w:ascii="Arial" w:hAnsi="Arial" w:cs="Arial"/>
        </w:rPr>
        <w:t xml:space="preserve"> forma </w:t>
      </w:r>
      <w:r w:rsidR="00903D1C" w:rsidRPr="00132FC4">
        <w:rPr>
          <w:rStyle w:val="ui-provider"/>
          <w:rFonts w:ascii="Arial" w:hAnsi="Arial" w:cs="Arial"/>
        </w:rPr>
        <w:t xml:space="preserve">continua y </w:t>
      </w:r>
      <w:r w:rsidR="0093558F" w:rsidRPr="00132FC4">
        <w:rPr>
          <w:rStyle w:val="ui-provider"/>
          <w:rFonts w:ascii="Arial" w:hAnsi="Arial" w:cs="Arial"/>
        </w:rPr>
        <w:t xml:space="preserve">que </w:t>
      </w:r>
      <w:r w:rsidR="009E0C48" w:rsidRPr="00132FC4">
        <w:rPr>
          <w:rStyle w:val="ui-provider"/>
          <w:rFonts w:ascii="Arial" w:hAnsi="Arial" w:cs="Arial"/>
        </w:rPr>
        <w:t xml:space="preserve">ante la sumatoria de </w:t>
      </w:r>
      <w:r w:rsidR="00EE0D76" w:rsidRPr="00132FC4">
        <w:rPr>
          <w:rStyle w:val="ui-provider"/>
          <w:rFonts w:ascii="Arial" w:hAnsi="Arial" w:cs="Arial"/>
        </w:rPr>
        <w:t xml:space="preserve">las interrupciones </w:t>
      </w:r>
      <w:r w:rsidR="009E0C48" w:rsidRPr="00132FC4">
        <w:rPr>
          <w:rStyle w:val="ui-provider"/>
          <w:rFonts w:ascii="Arial" w:hAnsi="Arial" w:cs="Arial"/>
        </w:rPr>
        <w:t xml:space="preserve">parciales </w:t>
      </w:r>
      <w:r w:rsidR="009A0ED6" w:rsidRPr="00132FC4">
        <w:rPr>
          <w:rStyle w:val="ui-provider"/>
          <w:rFonts w:ascii="Arial" w:hAnsi="Arial" w:cs="Arial"/>
        </w:rPr>
        <w:t>que,</w:t>
      </w:r>
      <w:r w:rsidR="009E0C48" w:rsidRPr="00132FC4">
        <w:rPr>
          <w:rStyle w:val="ui-provider"/>
          <w:rFonts w:ascii="Arial" w:hAnsi="Arial" w:cs="Arial"/>
        </w:rPr>
        <w:t xml:space="preserve"> </w:t>
      </w:r>
      <w:r w:rsidR="00243EBB" w:rsidRPr="00132FC4">
        <w:rPr>
          <w:rStyle w:val="ui-provider"/>
          <w:rFonts w:ascii="Arial" w:hAnsi="Arial" w:cs="Arial"/>
        </w:rPr>
        <w:t xml:space="preserve">sumados los </w:t>
      </w:r>
      <w:r w:rsidR="009E0C48" w:rsidRPr="00132FC4">
        <w:rPr>
          <w:rStyle w:val="ui-provider"/>
          <w:rFonts w:ascii="Arial" w:hAnsi="Arial" w:cs="Arial"/>
        </w:rPr>
        <w:t>períodos de inactividad, supere</w:t>
      </w:r>
      <w:r w:rsidR="00243EBB" w:rsidRPr="00132FC4">
        <w:rPr>
          <w:rStyle w:val="ui-provider"/>
          <w:rFonts w:ascii="Arial" w:hAnsi="Arial" w:cs="Arial"/>
        </w:rPr>
        <w:t xml:space="preserve">n el mismo.  </w:t>
      </w:r>
    </w:p>
    <w:p w14:paraId="24A098AB" w14:textId="6A2D3E78" w:rsidR="009E0C48" w:rsidRDefault="00086D1C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  <w:r w:rsidRPr="00132FC4">
        <w:rPr>
          <w:rStyle w:val="ui-provider"/>
          <w:rFonts w:ascii="Arial" w:hAnsi="Arial" w:cs="Arial"/>
        </w:rPr>
        <w:t xml:space="preserve">En ese orden, </w:t>
      </w:r>
      <w:r w:rsidR="008E2D09" w:rsidRPr="00132FC4">
        <w:rPr>
          <w:rStyle w:val="ui-provider"/>
          <w:rFonts w:ascii="Arial" w:hAnsi="Arial" w:cs="Arial"/>
        </w:rPr>
        <w:t xml:space="preserve">se estableció que los </w:t>
      </w:r>
      <w:r w:rsidR="00BB3FBA" w:rsidRPr="00132FC4">
        <w:rPr>
          <w:rStyle w:val="ui-provider"/>
          <w:rFonts w:ascii="Arial" w:hAnsi="Arial" w:cs="Arial"/>
        </w:rPr>
        <w:t>plazos se contabilizan</w:t>
      </w:r>
      <w:r w:rsidR="009A0ED6" w:rsidRPr="00132FC4">
        <w:rPr>
          <w:rStyle w:val="ui-provider"/>
          <w:rFonts w:ascii="Arial" w:hAnsi="Arial" w:cs="Arial"/>
        </w:rPr>
        <w:t xml:space="preserve"> </w:t>
      </w:r>
      <w:r w:rsidR="009E0C48" w:rsidRPr="00132FC4">
        <w:rPr>
          <w:rStyle w:val="ui-provider"/>
          <w:rFonts w:ascii="Arial" w:hAnsi="Arial" w:cs="Arial"/>
        </w:rPr>
        <w:t>de forma separada</w:t>
      </w:r>
      <w:r w:rsidR="00A869B1" w:rsidRPr="00132FC4">
        <w:rPr>
          <w:rStyle w:val="ui-provider"/>
          <w:rFonts w:ascii="Arial" w:hAnsi="Arial" w:cs="Arial"/>
        </w:rPr>
        <w:t xml:space="preserve">, ya sea que la </w:t>
      </w:r>
      <w:r w:rsidR="009E0C48" w:rsidRPr="00132FC4">
        <w:rPr>
          <w:rStyle w:val="ui-provider"/>
          <w:rFonts w:ascii="Arial" w:hAnsi="Arial" w:cs="Arial"/>
        </w:rPr>
        <w:t xml:space="preserve">inactividad provenga de la </w:t>
      </w:r>
      <w:r w:rsidR="00B75985" w:rsidRPr="00132FC4">
        <w:rPr>
          <w:rStyle w:val="ui-provider"/>
          <w:rFonts w:ascii="Arial" w:hAnsi="Arial" w:cs="Arial"/>
        </w:rPr>
        <w:t>a</w:t>
      </w:r>
      <w:r w:rsidR="009E0C48" w:rsidRPr="00132FC4">
        <w:rPr>
          <w:rStyle w:val="ui-provider"/>
          <w:rFonts w:ascii="Arial" w:hAnsi="Arial" w:cs="Arial"/>
        </w:rPr>
        <w:t>dministración o de</w:t>
      </w:r>
      <w:r w:rsidR="00B75985" w:rsidRPr="00132FC4">
        <w:rPr>
          <w:rStyle w:val="ui-provider"/>
          <w:rFonts w:ascii="Arial" w:hAnsi="Arial" w:cs="Arial"/>
        </w:rPr>
        <w:t xml:space="preserve"> </w:t>
      </w:r>
      <w:r w:rsidR="009E0C48" w:rsidRPr="00132FC4">
        <w:rPr>
          <w:rStyle w:val="ui-provider"/>
          <w:rFonts w:ascii="Arial" w:hAnsi="Arial" w:cs="Arial"/>
        </w:rPr>
        <w:t>l</w:t>
      </w:r>
      <w:r w:rsidR="00B75985" w:rsidRPr="00132FC4">
        <w:rPr>
          <w:rStyle w:val="ui-provider"/>
          <w:rFonts w:ascii="Arial" w:hAnsi="Arial" w:cs="Arial"/>
        </w:rPr>
        <w:t>a persona</w:t>
      </w:r>
      <w:r w:rsidR="009E0C48" w:rsidRPr="00132FC4">
        <w:rPr>
          <w:rStyle w:val="ui-provider"/>
          <w:rFonts w:ascii="Arial" w:hAnsi="Arial" w:cs="Arial"/>
        </w:rPr>
        <w:t xml:space="preserve"> contratista</w:t>
      </w:r>
      <w:r w:rsidR="009A0ED6" w:rsidRPr="00132FC4">
        <w:rPr>
          <w:rStyle w:val="ui-provider"/>
          <w:rFonts w:ascii="Arial" w:hAnsi="Arial" w:cs="Arial"/>
        </w:rPr>
        <w:t xml:space="preserve">, </w:t>
      </w:r>
      <w:r w:rsidR="009E0C48" w:rsidRPr="00132FC4">
        <w:rPr>
          <w:rStyle w:val="ui-provider"/>
          <w:rFonts w:ascii="Arial" w:hAnsi="Arial" w:cs="Arial"/>
        </w:rPr>
        <w:t>y cuando se alcance e</w:t>
      </w:r>
      <w:r w:rsidR="00E76F9C" w:rsidRPr="00132FC4">
        <w:rPr>
          <w:rStyle w:val="ui-provider"/>
          <w:rFonts w:ascii="Arial" w:hAnsi="Arial" w:cs="Arial"/>
        </w:rPr>
        <w:t>l</w:t>
      </w:r>
      <w:r w:rsidR="009E0C48" w:rsidRPr="00132FC4">
        <w:rPr>
          <w:rStyle w:val="ui-provider"/>
          <w:rFonts w:ascii="Arial" w:hAnsi="Arial" w:cs="Arial"/>
        </w:rPr>
        <w:t xml:space="preserve"> plazo se originará la caducidad.</w:t>
      </w:r>
    </w:p>
    <w:p w14:paraId="2B64588B" w14:textId="77777777" w:rsidR="00132FC4" w:rsidRPr="00132FC4" w:rsidRDefault="00132FC4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</w:p>
    <w:p w14:paraId="2E734C90" w14:textId="29E911F2" w:rsidR="00C608D3" w:rsidRDefault="009B03E4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  <w:r w:rsidRPr="00132FC4">
        <w:rPr>
          <w:rStyle w:val="ui-provider"/>
          <w:rFonts w:ascii="Arial" w:hAnsi="Arial" w:cs="Arial"/>
        </w:rPr>
        <w:t xml:space="preserve">En virtud de lo anterior, es </w:t>
      </w:r>
      <w:r w:rsidR="00FC519F" w:rsidRPr="00132FC4">
        <w:rPr>
          <w:rStyle w:val="ui-provider"/>
          <w:rFonts w:ascii="Arial" w:hAnsi="Arial" w:cs="Arial"/>
        </w:rPr>
        <w:t xml:space="preserve">necesario </w:t>
      </w:r>
      <w:r w:rsidR="004D46C4" w:rsidRPr="00132FC4">
        <w:rPr>
          <w:rStyle w:val="ui-provider"/>
          <w:rFonts w:ascii="Arial" w:hAnsi="Arial" w:cs="Arial"/>
        </w:rPr>
        <w:t xml:space="preserve">traer a colación </w:t>
      </w:r>
      <w:r w:rsidR="004D3493">
        <w:rPr>
          <w:rStyle w:val="ui-provider"/>
          <w:rFonts w:ascii="Arial" w:hAnsi="Arial" w:cs="Arial"/>
        </w:rPr>
        <w:t xml:space="preserve">que la Administración dispone de 10 días hábiles </w:t>
      </w:r>
      <w:r w:rsidRPr="00132FC4">
        <w:rPr>
          <w:rStyle w:val="ui-provider"/>
          <w:rFonts w:ascii="Arial" w:hAnsi="Arial" w:cs="Arial"/>
        </w:rPr>
        <w:t xml:space="preserve">para resolver cada gestión </w:t>
      </w:r>
      <w:r w:rsidR="004D3493">
        <w:rPr>
          <w:rStyle w:val="ui-provider"/>
          <w:rFonts w:ascii="Arial" w:hAnsi="Arial" w:cs="Arial"/>
        </w:rPr>
        <w:t xml:space="preserve">que presente </w:t>
      </w:r>
      <w:r w:rsidRPr="00132FC4">
        <w:rPr>
          <w:rStyle w:val="ui-provider"/>
          <w:rFonts w:ascii="Arial" w:hAnsi="Arial" w:cs="Arial"/>
        </w:rPr>
        <w:t>l</w:t>
      </w:r>
      <w:r w:rsidR="00CF794E" w:rsidRPr="00132FC4">
        <w:rPr>
          <w:rStyle w:val="ui-provider"/>
          <w:rFonts w:ascii="Arial" w:hAnsi="Arial" w:cs="Arial"/>
        </w:rPr>
        <w:t>a persona</w:t>
      </w:r>
      <w:r w:rsidRPr="00132FC4">
        <w:rPr>
          <w:rStyle w:val="ui-provider"/>
          <w:rFonts w:ascii="Arial" w:hAnsi="Arial" w:cs="Arial"/>
        </w:rPr>
        <w:t xml:space="preserve"> contratista</w:t>
      </w:r>
      <w:r w:rsidR="00DD6912" w:rsidRPr="00132FC4">
        <w:rPr>
          <w:rStyle w:val="ui-provider"/>
          <w:rFonts w:ascii="Arial" w:hAnsi="Arial" w:cs="Arial"/>
        </w:rPr>
        <w:t xml:space="preserve"> </w:t>
      </w:r>
      <w:r w:rsidR="004D3493">
        <w:rPr>
          <w:rStyle w:val="ui-provider"/>
          <w:rFonts w:ascii="Arial" w:hAnsi="Arial" w:cs="Arial"/>
        </w:rPr>
        <w:t xml:space="preserve">y </w:t>
      </w:r>
      <w:r w:rsidR="00DD6912" w:rsidRPr="00132FC4">
        <w:rPr>
          <w:rStyle w:val="ui-provider"/>
          <w:rFonts w:ascii="Arial" w:hAnsi="Arial" w:cs="Arial"/>
        </w:rPr>
        <w:t xml:space="preserve">que </w:t>
      </w:r>
      <w:r w:rsidR="004D3493">
        <w:rPr>
          <w:rStyle w:val="ui-provider"/>
          <w:rFonts w:ascii="Arial" w:hAnsi="Arial" w:cs="Arial"/>
        </w:rPr>
        <w:t xml:space="preserve">afecta la </w:t>
      </w:r>
      <w:r w:rsidR="004D3493">
        <w:rPr>
          <w:rStyle w:val="ui-provider"/>
          <w:rFonts w:ascii="Arial" w:hAnsi="Arial" w:cs="Arial"/>
        </w:rPr>
        <w:lastRenderedPageBreak/>
        <w:t>continuidad del contrato, teniendo presente que de no atenderse en ese plazo operará el silencio positivo</w:t>
      </w:r>
      <w:r w:rsidR="00C608D3" w:rsidRPr="00132FC4">
        <w:rPr>
          <w:rStyle w:val="ui-provider"/>
          <w:rFonts w:ascii="Arial" w:hAnsi="Arial" w:cs="Arial"/>
        </w:rPr>
        <w:t xml:space="preserve">. </w:t>
      </w:r>
    </w:p>
    <w:p w14:paraId="3FD4DD80" w14:textId="77777777" w:rsidR="00132FC4" w:rsidRPr="00132FC4" w:rsidRDefault="00132FC4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</w:p>
    <w:p w14:paraId="62C0E3A8" w14:textId="7F1ACAE4" w:rsidR="00555BC9" w:rsidRDefault="00C608D3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  <w:r w:rsidRPr="00132FC4">
        <w:rPr>
          <w:rStyle w:val="ui-provider"/>
          <w:rFonts w:ascii="Arial" w:hAnsi="Arial" w:cs="Arial"/>
        </w:rPr>
        <w:t>Es por lo anterior que</w:t>
      </w:r>
      <w:r w:rsidR="00A33FBD" w:rsidRPr="00132FC4">
        <w:rPr>
          <w:rStyle w:val="ui-provider"/>
          <w:rFonts w:ascii="Arial" w:hAnsi="Arial" w:cs="Arial"/>
        </w:rPr>
        <w:t>,</w:t>
      </w:r>
      <w:r w:rsidRPr="00132FC4">
        <w:rPr>
          <w:rStyle w:val="ui-provider"/>
          <w:rFonts w:ascii="Arial" w:hAnsi="Arial" w:cs="Arial"/>
        </w:rPr>
        <w:t xml:space="preserve"> cada oficina usuaria </w:t>
      </w:r>
      <w:r w:rsidR="00A33FBD" w:rsidRPr="00132FC4">
        <w:rPr>
          <w:rStyle w:val="ui-provider"/>
          <w:rFonts w:ascii="Arial" w:hAnsi="Arial" w:cs="Arial"/>
        </w:rPr>
        <w:t xml:space="preserve">juega un papel relevante </w:t>
      </w:r>
      <w:r w:rsidR="00F86695" w:rsidRPr="00132FC4">
        <w:rPr>
          <w:rStyle w:val="ui-provider"/>
          <w:rFonts w:ascii="Arial" w:hAnsi="Arial" w:cs="Arial"/>
        </w:rPr>
        <w:t>cuando l</w:t>
      </w:r>
      <w:r w:rsidR="00F60869" w:rsidRPr="00132FC4">
        <w:rPr>
          <w:rStyle w:val="ui-provider"/>
          <w:rFonts w:ascii="Arial" w:hAnsi="Arial" w:cs="Arial"/>
        </w:rPr>
        <w:t>a</w:t>
      </w:r>
      <w:r w:rsidR="00F86695" w:rsidRPr="00132FC4">
        <w:rPr>
          <w:rStyle w:val="ui-provider"/>
          <w:rFonts w:ascii="Arial" w:hAnsi="Arial" w:cs="Arial"/>
        </w:rPr>
        <w:t>s</w:t>
      </w:r>
      <w:r w:rsidR="00F60869" w:rsidRPr="00132FC4">
        <w:rPr>
          <w:rStyle w:val="ui-provider"/>
          <w:rFonts w:ascii="Arial" w:hAnsi="Arial" w:cs="Arial"/>
        </w:rPr>
        <w:t xml:space="preserve"> personas </w:t>
      </w:r>
      <w:r w:rsidR="00F86695" w:rsidRPr="00132FC4">
        <w:rPr>
          <w:rStyle w:val="ui-provider"/>
          <w:rFonts w:ascii="Arial" w:hAnsi="Arial" w:cs="Arial"/>
        </w:rPr>
        <w:t>contratistas presentan gestiones directamente ante ell</w:t>
      </w:r>
      <w:r w:rsidR="008B5A55" w:rsidRPr="00132FC4">
        <w:rPr>
          <w:rStyle w:val="ui-provider"/>
          <w:rFonts w:ascii="Arial" w:hAnsi="Arial" w:cs="Arial"/>
        </w:rPr>
        <w:t>a</w:t>
      </w:r>
      <w:r w:rsidR="00F86695" w:rsidRPr="00132FC4">
        <w:rPr>
          <w:rStyle w:val="ui-provider"/>
          <w:rFonts w:ascii="Arial" w:hAnsi="Arial" w:cs="Arial"/>
        </w:rPr>
        <w:t>s</w:t>
      </w:r>
      <w:r w:rsidR="00003D6C" w:rsidRPr="00132FC4">
        <w:rPr>
          <w:rStyle w:val="ui-provider"/>
          <w:rFonts w:ascii="Arial" w:hAnsi="Arial" w:cs="Arial"/>
        </w:rPr>
        <w:t xml:space="preserve"> que afectan la ejecución contractual</w:t>
      </w:r>
      <w:r w:rsidR="004D7580" w:rsidRPr="00132FC4">
        <w:rPr>
          <w:rStyle w:val="ui-provider"/>
          <w:rFonts w:ascii="Arial" w:hAnsi="Arial" w:cs="Arial"/>
        </w:rPr>
        <w:t xml:space="preserve">, </w:t>
      </w:r>
      <w:r w:rsidR="00075872" w:rsidRPr="00132FC4">
        <w:rPr>
          <w:rStyle w:val="ui-provider"/>
          <w:rFonts w:ascii="Arial" w:hAnsi="Arial" w:cs="Arial"/>
        </w:rPr>
        <w:t xml:space="preserve">ya que </w:t>
      </w:r>
      <w:r w:rsidR="00F45A71" w:rsidRPr="00132FC4">
        <w:rPr>
          <w:rStyle w:val="ui-provider"/>
          <w:rFonts w:ascii="Arial" w:hAnsi="Arial" w:cs="Arial"/>
        </w:rPr>
        <w:t xml:space="preserve">deberá valorarse si </w:t>
      </w:r>
      <w:r w:rsidR="00CC4993" w:rsidRPr="00132FC4">
        <w:rPr>
          <w:rStyle w:val="ui-provider"/>
          <w:rFonts w:ascii="Arial" w:hAnsi="Arial" w:cs="Arial"/>
        </w:rPr>
        <w:t>tiene</w:t>
      </w:r>
      <w:r w:rsidR="002029B3" w:rsidRPr="00132FC4">
        <w:rPr>
          <w:rStyle w:val="ui-provider"/>
          <w:rFonts w:ascii="Arial" w:hAnsi="Arial" w:cs="Arial"/>
        </w:rPr>
        <w:t>n</w:t>
      </w:r>
      <w:r w:rsidR="00CC4993" w:rsidRPr="00132FC4">
        <w:rPr>
          <w:rStyle w:val="ui-provider"/>
          <w:rFonts w:ascii="Arial" w:hAnsi="Arial" w:cs="Arial"/>
        </w:rPr>
        <w:t xml:space="preserve"> competencia para resolver</w:t>
      </w:r>
      <w:r w:rsidR="00F45A71" w:rsidRPr="00132FC4">
        <w:rPr>
          <w:rStyle w:val="ui-provider"/>
          <w:rFonts w:ascii="Arial" w:hAnsi="Arial" w:cs="Arial"/>
        </w:rPr>
        <w:t xml:space="preserve">, </w:t>
      </w:r>
      <w:r w:rsidR="00CC4993" w:rsidRPr="00132FC4">
        <w:rPr>
          <w:rStyle w:val="ui-provider"/>
          <w:rFonts w:ascii="Arial" w:hAnsi="Arial" w:cs="Arial"/>
        </w:rPr>
        <w:t xml:space="preserve">o si le corresponde </w:t>
      </w:r>
      <w:r w:rsidR="00BD682E" w:rsidRPr="00132FC4">
        <w:rPr>
          <w:rStyle w:val="ui-provider"/>
          <w:rFonts w:ascii="Arial" w:hAnsi="Arial" w:cs="Arial"/>
        </w:rPr>
        <w:t xml:space="preserve">a VEC, </w:t>
      </w:r>
      <w:r w:rsidR="00075872" w:rsidRPr="00132FC4">
        <w:rPr>
          <w:rStyle w:val="ui-provider"/>
          <w:rFonts w:ascii="Arial" w:hAnsi="Arial" w:cs="Arial"/>
        </w:rPr>
        <w:t xml:space="preserve">en este último caso </w:t>
      </w:r>
      <w:r w:rsidR="00F45A71" w:rsidRPr="00132FC4">
        <w:rPr>
          <w:rStyle w:val="ui-provider"/>
          <w:rFonts w:ascii="Arial" w:hAnsi="Arial" w:cs="Arial"/>
        </w:rPr>
        <w:t>deberá</w:t>
      </w:r>
      <w:r w:rsidR="002029B3" w:rsidRPr="00132FC4">
        <w:rPr>
          <w:rStyle w:val="ui-provider"/>
          <w:rFonts w:ascii="Arial" w:hAnsi="Arial" w:cs="Arial"/>
        </w:rPr>
        <w:t xml:space="preserve">n </w:t>
      </w:r>
      <w:r w:rsidR="00F45A71" w:rsidRPr="00132FC4">
        <w:rPr>
          <w:rStyle w:val="ui-provider"/>
          <w:rFonts w:ascii="Arial" w:hAnsi="Arial" w:cs="Arial"/>
        </w:rPr>
        <w:t>comunica</w:t>
      </w:r>
      <w:r w:rsidR="002029B3" w:rsidRPr="00132FC4">
        <w:rPr>
          <w:rStyle w:val="ui-provider"/>
          <w:rFonts w:ascii="Arial" w:hAnsi="Arial" w:cs="Arial"/>
        </w:rPr>
        <w:t xml:space="preserve">r </w:t>
      </w:r>
      <w:r w:rsidR="00F45A71" w:rsidRPr="00132FC4">
        <w:rPr>
          <w:rStyle w:val="ui-provider"/>
          <w:rFonts w:ascii="Arial" w:hAnsi="Arial" w:cs="Arial"/>
        </w:rPr>
        <w:t xml:space="preserve">de forma inmediata a más tardar </w:t>
      </w:r>
      <w:r w:rsidR="004D2000" w:rsidRPr="00132FC4">
        <w:rPr>
          <w:rStyle w:val="ui-provider"/>
          <w:rFonts w:ascii="Arial" w:hAnsi="Arial" w:cs="Arial"/>
        </w:rPr>
        <w:t xml:space="preserve">en </w:t>
      </w:r>
      <w:r w:rsidR="00F45A71" w:rsidRPr="00132FC4">
        <w:rPr>
          <w:rStyle w:val="ui-provider"/>
          <w:rFonts w:ascii="Arial" w:hAnsi="Arial" w:cs="Arial"/>
          <w:b/>
          <w:bCs/>
        </w:rPr>
        <w:t>un día hábil</w:t>
      </w:r>
      <w:r w:rsidR="00F45A71" w:rsidRPr="00132FC4">
        <w:rPr>
          <w:rStyle w:val="ui-provider"/>
          <w:rFonts w:ascii="Arial" w:hAnsi="Arial" w:cs="Arial"/>
        </w:rPr>
        <w:t xml:space="preserve">, contado a partir de su recibo, mediante correo electrónico a la cuenta oficial </w:t>
      </w:r>
      <w:hyperlink r:id="rId7" w:history="1">
        <w:r w:rsidR="004D2000" w:rsidRPr="00132FC4">
          <w:rPr>
            <w:rStyle w:val="Hipervnculo"/>
            <w:rFonts w:ascii="Arial" w:hAnsi="Arial" w:cs="Arial"/>
          </w:rPr>
          <w:t>vec@poder-judicial.go.cr</w:t>
        </w:r>
      </w:hyperlink>
      <w:r w:rsidR="00F45A71" w:rsidRPr="00132FC4">
        <w:rPr>
          <w:rStyle w:val="ui-provider"/>
          <w:rFonts w:ascii="Arial" w:hAnsi="Arial" w:cs="Arial"/>
        </w:rPr>
        <w:t xml:space="preserve">, dicha comunicación deberá ir acompañada de toda la información y documentación de </w:t>
      </w:r>
      <w:r w:rsidR="00AB1D62" w:rsidRPr="00132FC4">
        <w:rPr>
          <w:rStyle w:val="ui-provider"/>
          <w:rFonts w:ascii="Arial" w:hAnsi="Arial" w:cs="Arial"/>
        </w:rPr>
        <w:t>importancia</w:t>
      </w:r>
      <w:r w:rsidR="00F45A71" w:rsidRPr="00132FC4">
        <w:rPr>
          <w:rStyle w:val="ui-provider"/>
          <w:rFonts w:ascii="Arial" w:hAnsi="Arial" w:cs="Arial"/>
        </w:rPr>
        <w:t>, cuando fuere el caso.</w:t>
      </w:r>
      <w:r w:rsidR="00555BC9" w:rsidRPr="00132FC4">
        <w:rPr>
          <w:rStyle w:val="ui-provider"/>
          <w:rFonts w:ascii="Arial" w:hAnsi="Arial" w:cs="Arial"/>
        </w:rPr>
        <w:t xml:space="preserve"> </w:t>
      </w:r>
    </w:p>
    <w:p w14:paraId="5D34BF6D" w14:textId="77777777" w:rsidR="00132FC4" w:rsidRPr="00132FC4" w:rsidRDefault="00132FC4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</w:p>
    <w:p w14:paraId="0E730D9F" w14:textId="0196F342" w:rsidR="00DD6912" w:rsidRPr="00132FC4" w:rsidRDefault="00437802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  <w:r w:rsidRPr="00132FC4">
        <w:rPr>
          <w:rStyle w:val="ui-provider"/>
          <w:rFonts w:ascii="Arial" w:hAnsi="Arial" w:cs="Arial"/>
        </w:rPr>
        <w:t>Es importante que las oficinas usuarias se acojan a lo descrito en el párrafo anterior, ya que producto de un mal manejo de las gestiones de</w:t>
      </w:r>
      <w:r w:rsidR="00B30018" w:rsidRPr="00132FC4">
        <w:rPr>
          <w:rStyle w:val="ui-provider"/>
          <w:rFonts w:ascii="Arial" w:hAnsi="Arial" w:cs="Arial"/>
        </w:rPr>
        <w:t xml:space="preserve"> </w:t>
      </w:r>
      <w:r w:rsidRPr="00132FC4">
        <w:rPr>
          <w:rStyle w:val="ui-provider"/>
          <w:rFonts w:ascii="Arial" w:hAnsi="Arial" w:cs="Arial"/>
        </w:rPr>
        <w:t>l</w:t>
      </w:r>
      <w:r w:rsidR="00B30018" w:rsidRPr="00132FC4">
        <w:rPr>
          <w:rStyle w:val="ui-provider"/>
          <w:rFonts w:ascii="Arial" w:hAnsi="Arial" w:cs="Arial"/>
        </w:rPr>
        <w:t>a persona</w:t>
      </w:r>
      <w:r w:rsidRPr="00132FC4">
        <w:rPr>
          <w:rStyle w:val="ui-provider"/>
          <w:rFonts w:ascii="Arial" w:hAnsi="Arial" w:cs="Arial"/>
        </w:rPr>
        <w:t xml:space="preserve"> contratista, podría </w:t>
      </w:r>
      <w:r w:rsidR="001542FE" w:rsidRPr="00132FC4">
        <w:rPr>
          <w:rStyle w:val="ui-provider"/>
          <w:rFonts w:ascii="Arial" w:hAnsi="Arial" w:cs="Arial"/>
        </w:rPr>
        <w:t xml:space="preserve">incurrirse </w:t>
      </w:r>
      <w:r w:rsidRPr="00132FC4">
        <w:rPr>
          <w:rStyle w:val="ui-provider"/>
          <w:rFonts w:ascii="Arial" w:hAnsi="Arial" w:cs="Arial"/>
        </w:rPr>
        <w:t xml:space="preserve">en </w:t>
      </w:r>
      <w:r w:rsidR="001542FE" w:rsidRPr="00132FC4">
        <w:rPr>
          <w:rStyle w:val="ui-provider"/>
          <w:rFonts w:ascii="Arial" w:hAnsi="Arial" w:cs="Arial"/>
        </w:rPr>
        <w:t>l</w:t>
      </w:r>
      <w:r w:rsidRPr="00132FC4">
        <w:rPr>
          <w:rStyle w:val="ui-provider"/>
          <w:rFonts w:ascii="Arial" w:hAnsi="Arial" w:cs="Arial"/>
        </w:rPr>
        <w:t>a caducidad del contrato, además, en una responsabilidad de l</w:t>
      </w:r>
      <w:r w:rsidR="00B30018" w:rsidRPr="00132FC4">
        <w:rPr>
          <w:rStyle w:val="ui-provider"/>
          <w:rFonts w:ascii="Arial" w:hAnsi="Arial" w:cs="Arial"/>
        </w:rPr>
        <w:t>a</w:t>
      </w:r>
      <w:r w:rsidRPr="00132FC4">
        <w:rPr>
          <w:rStyle w:val="ui-provider"/>
          <w:rFonts w:ascii="Arial" w:hAnsi="Arial" w:cs="Arial"/>
        </w:rPr>
        <w:t xml:space="preserve">s </w:t>
      </w:r>
      <w:r w:rsidR="00B30018" w:rsidRPr="00132FC4">
        <w:rPr>
          <w:rStyle w:val="ui-provider"/>
          <w:rFonts w:ascii="Arial" w:hAnsi="Arial" w:cs="Arial"/>
        </w:rPr>
        <w:t xml:space="preserve">personas </w:t>
      </w:r>
      <w:r w:rsidRPr="00132FC4">
        <w:rPr>
          <w:rStyle w:val="ui-provider"/>
          <w:rFonts w:ascii="Arial" w:hAnsi="Arial" w:cs="Arial"/>
        </w:rPr>
        <w:t>involucrad</w:t>
      </w:r>
      <w:r w:rsidR="00B30018" w:rsidRPr="00132FC4">
        <w:rPr>
          <w:rStyle w:val="ui-provider"/>
          <w:rFonts w:ascii="Arial" w:hAnsi="Arial" w:cs="Arial"/>
        </w:rPr>
        <w:t>a</w:t>
      </w:r>
      <w:r w:rsidRPr="00132FC4">
        <w:rPr>
          <w:rStyle w:val="ui-provider"/>
          <w:rFonts w:ascii="Arial" w:hAnsi="Arial" w:cs="Arial"/>
        </w:rPr>
        <w:t>s</w:t>
      </w:r>
      <w:r w:rsidR="00BF43C5" w:rsidRPr="00132FC4">
        <w:rPr>
          <w:rStyle w:val="ui-provider"/>
          <w:rFonts w:ascii="Arial" w:hAnsi="Arial" w:cs="Arial"/>
        </w:rPr>
        <w:t xml:space="preserve">. </w:t>
      </w:r>
      <w:r w:rsidR="007953BB" w:rsidRPr="00132FC4">
        <w:rPr>
          <w:rStyle w:val="ui-provider"/>
          <w:rFonts w:ascii="Arial" w:hAnsi="Arial" w:cs="Arial"/>
        </w:rPr>
        <w:t>Por lo que</w:t>
      </w:r>
      <w:r w:rsidR="00B302D8" w:rsidRPr="00132FC4">
        <w:rPr>
          <w:rStyle w:val="ui-provider"/>
          <w:rFonts w:ascii="Arial" w:hAnsi="Arial" w:cs="Arial"/>
        </w:rPr>
        <w:t xml:space="preserve"> l</w:t>
      </w:r>
      <w:r w:rsidR="00BF43C5" w:rsidRPr="00132FC4">
        <w:rPr>
          <w:rStyle w:val="ui-provider"/>
          <w:rFonts w:ascii="Arial" w:hAnsi="Arial" w:cs="Arial"/>
        </w:rPr>
        <w:t>as personas fiscalizadoras y/ o a</w:t>
      </w:r>
      <w:r w:rsidR="00B626BB" w:rsidRPr="00132FC4">
        <w:rPr>
          <w:rStyle w:val="ui-provider"/>
          <w:rFonts w:ascii="Arial" w:hAnsi="Arial" w:cs="Arial"/>
        </w:rPr>
        <w:t>dministrador</w:t>
      </w:r>
      <w:r w:rsidR="00BF43C5" w:rsidRPr="00132FC4">
        <w:rPr>
          <w:rStyle w:val="ui-provider"/>
          <w:rFonts w:ascii="Arial" w:hAnsi="Arial" w:cs="Arial"/>
        </w:rPr>
        <w:t>a</w:t>
      </w:r>
      <w:r w:rsidR="00B626BB" w:rsidRPr="00132FC4">
        <w:rPr>
          <w:rStyle w:val="ui-provider"/>
          <w:rFonts w:ascii="Arial" w:hAnsi="Arial" w:cs="Arial"/>
        </w:rPr>
        <w:t>s de</w:t>
      </w:r>
      <w:r w:rsidR="00FE5E98" w:rsidRPr="00132FC4">
        <w:rPr>
          <w:rStyle w:val="ui-provider"/>
          <w:rFonts w:ascii="Arial" w:hAnsi="Arial" w:cs="Arial"/>
        </w:rPr>
        <w:t xml:space="preserve"> </w:t>
      </w:r>
      <w:r w:rsidR="00B626BB" w:rsidRPr="00132FC4">
        <w:rPr>
          <w:rStyle w:val="ui-provider"/>
          <w:rFonts w:ascii="Arial" w:hAnsi="Arial" w:cs="Arial"/>
        </w:rPr>
        <w:t>l</w:t>
      </w:r>
      <w:r w:rsidR="00FE5E98" w:rsidRPr="00132FC4">
        <w:rPr>
          <w:rStyle w:val="ui-provider"/>
          <w:rFonts w:ascii="Arial" w:hAnsi="Arial" w:cs="Arial"/>
        </w:rPr>
        <w:t>os</w:t>
      </w:r>
      <w:r w:rsidR="00B626BB" w:rsidRPr="00132FC4">
        <w:rPr>
          <w:rStyle w:val="ui-provider"/>
          <w:rFonts w:ascii="Arial" w:hAnsi="Arial" w:cs="Arial"/>
        </w:rPr>
        <w:t xml:space="preserve"> </w:t>
      </w:r>
      <w:r w:rsidR="00BF43C5" w:rsidRPr="00132FC4">
        <w:rPr>
          <w:rStyle w:val="ui-provider"/>
          <w:rFonts w:ascii="Arial" w:hAnsi="Arial" w:cs="Arial"/>
        </w:rPr>
        <w:t>c</w:t>
      </w:r>
      <w:r w:rsidR="00B626BB" w:rsidRPr="00132FC4">
        <w:rPr>
          <w:rStyle w:val="ui-provider"/>
          <w:rFonts w:ascii="Arial" w:hAnsi="Arial" w:cs="Arial"/>
        </w:rPr>
        <w:t>ontrato</w:t>
      </w:r>
      <w:r w:rsidR="002111E1" w:rsidRPr="00132FC4">
        <w:rPr>
          <w:rStyle w:val="ui-provider"/>
          <w:rFonts w:ascii="Arial" w:hAnsi="Arial" w:cs="Arial"/>
        </w:rPr>
        <w:t>s</w:t>
      </w:r>
      <w:r w:rsidR="00FE5E98" w:rsidRPr="00132FC4">
        <w:rPr>
          <w:rStyle w:val="ui-provider"/>
          <w:rFonts w:ascii="Arial" w:hAnsi="Arial" w:cs="Arial"/>
        </w:rPr>
        <w:t xml:space="preserve">, </w:t>
      </w:r>
      <w:r w:rsidR="00BF43C5" w:rsidRPr="00132FC4">
        <w:rPr>
          <w:rStyle w:val="ui-provider"/>
          <w:rFonts w:ascii="Arial" w:hAnsi="Arial" w:cs="Arial"/>
        </w:rPr>
        <w:t xml:space="preserve">deberán </w:t>
      </w:r>
      <w:r w:rsidR="003A0C76" w:rsidRPr="00132FC4">
        <w:rPr>
          <w:rStyle w:val="ui-provider"/>
          <w:rFonts w:ascii="Arial" w:hAnsi="Arial" w:cs="Arial"/>
        </w:rPr>
        <w:t xml:space="preserve">fomentar que </w:t>
      </w:r>
      <w:r w:rsidR="006B111F" w:rsidRPr="00132FC4">
        <w:rPr>
          <w:rStyle w:val="ui-provider"/>
          <w:rFonts w:ascii="Arial" w:hAnsi="Arial" w:cs="Arial"/>
        </w:rPr>
        <w:t>l</w:t>
      </w:r>
      <w:r w:rsidR="00BF43C5" w:rsidRPr="00132FC4">
        <w:rPr>
          <w:rStyle w:val="ui-provider"/>
          <w:rFonts w:ascii="Arial" w:hAnsi="Arial" w:cs="Arial"/>
        </w:rPr>
        <w:t>as</w:t>
      </w:r>
      <w:r w:rsidR="006B111F" w:rsidRPr="00132FC4">
        <w:rPr>
          <w:rStyle w:val="ui-provider"/>
          <w:rFonts w:ascii="Arial" w:hAnsi="Arial" w:cs="Arial"/>
        </w:rPr>
        <w:t xml:space="preserve"> </w:t>
      </w:r>
      <w:r w:rsidR="00D11E0C" w:rsidRPr="00132FC4">
        <w:rPr>
          <w:rStyle w:val="ui-provider"/>
          <w:rFonts w:ascii="Arial" w:hAnsi="Arial" w:cs="Arial"/>
        </w:rPr>
        <w:t xml:space="preserve">personas </w:t>
      </w:r>
      <w:r w:rsidR="003A0C76" w:rsidRPr="00132FC4">
        <w:rPr>
          <w:rStyle w:val="ui-provider"/>
          <w:rFonts w:ascii="Arial" w:hAnsi="Arial" w:cs="Arial"/>
        </w:rPr>
        <w:t>c</w:t>
      </w:r>
      <w:r w:rsidR="006B111F" w:rsidRPr="00132FC4">
        <w:rPr>
          <w:rStyle w:val="ui-provider"/>
          <w:rFonts w:ascii="Arial" w:hAnsi="Arial" w:cs="Arial"/>
        </w:rPr>
        <w:t>ontratistas c</w:t>
      </w:r>
      <w:r w:rsidR="003A0C76" w:rsidRPr="00132FC4">
        <w:rPr>
          <w:rStyle w:val="ui-provider"/>
          <w:rFonts w:ascii="Arial" w:hAnsi="Arial" w:cs="Arial"/>
        </w:rPr>
        <w:t xml:space="preserve">umplan </w:t>
      </w:r>
      <w:r w:rsidR="006B111F" w:rsidRPr="00132FC4">
        <w:rPr>
          <w:rStyle w:val="ui-provider"/>
          <w:rFonts w:ascii="Arial" w:hAnsi="Arial" w:cs="Arial"/>
        </w:rPr>
        <w:t>con todos los términos contractuales</w:t>
      </w:r>
      <w:r w:rsidR="009B0BEC" w:rsidRPr="00132FC4">
        <w:rPr>
          <w:rStyle w:val="ui-provider"/>
          <w:rFonts w:ascii="Arial" w:hAnsi="Arial" w:cs="Arial"/>
        </w:rPr>
        <w:t xml:space="preserve">, </w:t>
      </w:r>
      <w:r w:rsidR="008E7E1E" w:rsidRPr="00132FC4">
        <w:rPr>
          <w:rStyle w:val="ui-provider"/>
          <w:rFonts w:ascii="Arial" w:hAnsi="Arial" w:cs="Arial"/>
        </w:rPr>
        <w:t>reforza</w:t>
      </w:r>
      <w:r w:rsidR="00D11E0C" w:rsidRPr="00132FC4">
        <w:rPr>
          <w:rStyle w:val="ui-provider"/>
          <w:rFonts w:ascii="Arial" w:hAnsi="Arial" w:cs="Arial"/>
        </w:rPr>
        <w:t>ndo</w:t>
      </w:r>
      <w:r w:rsidR="008E7E1E" w:rsidRPr="00132FC4">
        <w:rPr>
          <w:rStyle w:val="ui-provider"/>
          <w:rFonts w:ascii="Arial" w:hAnsi="Arial" w:cs="Arial"/>
        </w:rPr>
        <w:t xml:space="preserve"> </w:t>
      </w:r>
      <w:r w:rsidR="00402A35" w:rsidRPr="00132FC4">
        <w:rPr>
          <w:rStyle w:val="ui-provider"/>
          <w:rFonts w:ascii="Arial" w:hAnsi="Arial" w:cs="Arial"/>
        </w:rPr>
        <w:t>que,</w:t>
      </w:r>
      <w:r w:rsidR="008E7E1E" w:rsidRPr="00132FC4">
        <w:rPr>
          <w:rStyle w:val="ui-provider"/>
          <w:rFonts w:ascii="Arial" w:hAnsi="Arial" w:cs="Arial"/>
        </w:rPr>
        <w:t xml:space="preserve"> </w:t>
      </w:r>
      <w:r w:rsidR="005A65DE" w:rsidRPr="00132FC4">
        <w:rPr>
          <w:rStyle w:val="ui-provider"/>
          <w:rFonts w:ascii="Arial" w:hAnsi="Arial" w:cs="Arial"/>
        </w:rPr>
        <w:t>aunado al contrato</w:t>
      </w:r>
      <w:r w:rsidR="00F614CE" w:rsidRPr="00132FC4">
        <w:rPr>
          <w:rStyle w:val="ui-provider"/>
          <w:rFonts w:ascii="Arial" w:hAnsi="Arial" w:cs="Arial"/>
        </w:rPr>
        <w:t>,</w:t>
      </w:r>
      <w:r w:rsidR="005A65DE" w:rsidRPr="00132FC4">
        <w:rPr>
          <w:rStyle w:val="ui-provider"/>
          <w:rFonts w:ascii="Arial" w:hAnsi="Arial" w:cs="Arial"/>
        </w:rPr>
        <w:t xml:space="preserve"> el </w:t>
      </w:r>
      <w:r w:rsidR="00A03FA3" w:rsidRPr="00132FC4">
        <w:rPr>
          <w:rStyle w:val="ui-provider"/>
          <w:rFonts w:ascii="Arial" w:hAnsi="Arial" w:cs="Arial"/>
        </w:rPr>
        <w:t>pliego de condiciones es el reglamento de la contratación</w:t>
      </w:r>
      <w:r w:rsidR="007953BB" w:rsidRPr="00132FC4">
        <w:rPr>
          <w:rStyle w:val="ui-provider"/>
          <w:rFonts w:ascii="Arial" w:hAnsi="Arial" w:cs="Arial"/>
        </w:rPr>
        <w:t>,</w:t>
      </w:r>
      <w:r w:rsidR="00F614CE" w:rsidRPr="00132FC4">
        <w:rPr>
          <w:rStyle w:val="ui-provider"/>
          <w:rFonts w:ascii="Arial" w:hAnsi="Arial" w:cs="Arial"/>
        </w:rPr>
        <w:t xml:space="preserve"> donde se establec</w:t>
      </w:r>
      <w:r w:rsidR="007953BB" w:rsidRPr="00132FC4">
        <w:rPr>
          <w:rStyle w:val="ui-provider"/>
          <w:rFonts w:ascii="Arial" w:hAnsi="Arial" w:cs="Arial"/>
        </w:rPr>
        <w:t>e</w:t>
      </w:r>
      <w:r w:rsidR="00F614CE" w:rsidRPr="00132FC4">
        <w:rPr>
          <w:rStyle w:val="ui-provider"/>
          <w:rFonts w:ascii="Arial" w:hAnsi="Arial" w:cs="Arial"/>
        </w:rPr>
        <w:t xml:space="preserve"> en detalle todas las condiciones </w:t>
      </w:r>
      <w:r w:rsidR="001A5122" w:rsidRPr="00132FC4">
        <w:rPr>
          <w:rStyle w:val="ui-provider"/>
          <w:rFonts w:ascii="Arial" w:hAnsi="Arial" w:cs="Arial"/>
        </w:rPr>
        <w:t xml:space="preserve">que </w:t>
      </w:r>
      <w:r w:rsidR="00D11E0C" w:rsidRPr="00132FC4">
        <w:rPr>
          <w:rStyle w:val="ui-provider"/>
          <w:rFonts w:ascii="Arial" w:hAnsi="Arial" w:cs="Arial"/>
        </w:rPr>
        <w:t xml:space="preserve">la </w:t>
      </w:r>
      <w:r w:rsidR="001A5122" w:rsidRPr="00132FC4">
        <w:rPr>
          <w:rStyle w:val="ui-provider"/>
          <w:rFonts w:ascii="Arial" w:hAnsi="Arial" w:cs="Arial"/>
        </w:rPr>
        <w:t>regulan</w:t>
      </w:r>
      <w:r w:rsidRPr="00132FC4">
        <w:rPr>
          <w:rStyle w:val="ui-provider"/>
          <w:rFonts w:ascii="Arial" w:hAnsi="Arial" w:cs="Arial"/>
        </w:rPr>
        <w:t>.</w:t>
      </w:r>
      <w:r w:rsidR="00C66E0D" w:rsidRPr="00132FC4">
        <w:rPr>
          <w:rStyle w:val="ui-provider"/>
          <w:rFonts w:ascii="Arial" w:hAnsi="Arial" w:cs="Arial"/>
        </w:rPr>
        <w:t xml:space="preserve"> </w:t>
      </w:r>
    </w:p>
    <w:p w14:paraId="65BC59A3" w14:textId="77777777" w:rsidR="0037584E" w:rsidRPr="00132FC4" w:rsidRDefault="0037584E" w:rsidP="00785E6E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3352750A" w14:textId="1A41B4A8" w:rsidR="00167668" w:rsidRDefault="00167668" w:rsidP="00785E6E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132FC4">
        <w:rPr>
          <w:rFonts w:ascii="Arial" w:hAnsi="Arial" w:cs="Arial"/>
          <w:b/>
          <w:bCs/>
          <w:lang w:val="es-ES"/>
        </w:rPr>
        <w:t xml:space="preserve">Efectos de la caducidad </w:t>
      </w:r>
    </w:p>
    <w:p w14:paraId="231E5E4C" w14:textId="77777777" w:rsidR="00132FC4" w:rsidRPr="00132FC4" w:rsidRDefault="00132FC4" w:rsidP="00785E6E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536185A0" w14:textId="33687285" w:rsidR="00E303D0" w:rsidRDefault="00152F8E" w:rsidP="00785E6E">
      <w:pPr>
        <w:spacing w:after="0" w:line="276" w:lineRule="auto"/>
        <w:jc w:val="both"/>
        <w:rPr>
          <w:rFonts w:ascii="Arial" w:hAnsi="Arial" w:cs="Arial"/>
        </w:rPr>
      </w:pPr>
      <w:r w:rsidRPr="00132FC4">
        <w:rPr>
          <w:rFonts w:ascii="Arial" w:hAnsi="Arial" w:cs="Arial"/>
        </w:rPr>
        <w:t>L</w:t>
      </w:r>
      <w:r w:rsidR="00167668" w:rsidRPr="00132FC4">
        <w:rPr>
          <w:rFonts w:ascii="Arial" w:hAnsi="Arial" w:cs="Arial"/>
        </w:rPr>
        <w:t xml:space="preserve">a caducidad </w:t>
      </w:r>
      <w:r w:rsidRPr="00132FC4">
        <w:rPr>
          <w:rFonts w:ascii="Arial" w:hAnsi="Arial" w:cs="Arial"/>
        </w:rPr>
        <w:t xml:space="preserve">tiene efectos de </w:t>
      </w:r>
      <w:r w:rsidR="00167668" w:rsidRPr="00132FC4">
        <w:rPr>
          <w:rFonts w:ascii="Arial" w:hAnsi="Arial" w:cs="Arial"/>
        </w:rPr>
        <w:t xml:space="preserve">extinción del contrato, independientemente de la etapa en que </w:t>
      </w:r>
      <w:r w:rsidR="00B049DD" w:rsidRPr="00132FC4">
        <w:rPr>
          <w:rFonts w:ascii="Arial" w:hAnsi="Arial" w:cs="Arial"/>
        </w:rPr>
        <w:t xml:space="preserve">este </w:t>
      </w:r>
      <w:r w:rsidR="00167668" w:rsidRPr="00132FC4">
        <w:rPr>
          <w:rFonts w:ascii="Arial" w:hAnsi="Arial" w:cs="Arial"/>
        </w:rPr>
        <w:t>se encuentre</w:t>
      </w:r>
      <w:r w:rsidR="00B84B84" w:rsidRPr="00132FC4">
        <w:rPr>
          <w:rFonts w:ascii="Arial" w:hAnsi="Arial" w:cs="Arial"/>
        </w:rPr>
        <w:t xml:space="preserve">, </w:t>
      </w:r>
      <w:r w:rsidRPr="00132FC4">
        <w:rPr>
          <w:rFonts w:ascii="Arial" w:hAnsi="Arial" w:cs="Arial"/>
        </w:rPr>
        <w:t xml:space="preserve">es por lo anterior </w:t>
      </w:r>
      <w:r w:rsidR="00402A35" w:rsidRPr="00132FC4">
        <w:rPr>
          <w:rFonts w:ascii="Arial" w:hAnsi="Arial" w:cs="Arial"/>
        </w:rPr>
        <w:t>que,</w:t>
      </w:r>
      <w:r w:rsidRPr="00132FC4">
        <w:rPr>
          <w:rFonts w:ascii="Arial" w:hAnsi="Arial" w:cs="Arial"/>
        </w:rPr>
        <w:t xml:space="preserve"> si llega</w:t>
      </w:r>
      <w:r w:rsidR="00852BE8" w:rsidRPr="00132FC4">
        <w:rPr>
          <w:rFonts w:ascii="Arial" w:hAnsi="Arial" w:cs="Arial"/>
        </w:rPr>
        <w:t>r</w:t>
      </w:r>
      <w:r w:rsidR="00B049DD" w:rsidRPr="00132FC4">
        <w:rPr>
          <w:rFonts w:ascii="Arial" w:hAnsi="Arial" w:cs="Arial"/>
        </w:rPr>
        <w:t>a</w:t>
      </w:r>
      <w:r w:rsidRPr="00132FC4">
        <w:rPr>
          <w:rFonts w:ascii="Arial" w:hAnsi="Arial" w:cs="Arial"/>
        </w:rPr>
        <w:t xml:space="preserve"> a presentar</w:t>
      </w:r>
      <w:r w:rsidR="00852BE8" w:rsidRPr="00132FC4">
        <w:rPr>
          <w:rFonts w:ascii="Arial" w:hAnsi="Arial" w:cs="Arial"/>
        </w:rPr>
        <w:t>se</w:t>
      </w:r>
      <w:r w:rsidR="00EB1542" w:rsidRPr="00132FC4">
        <w:rPr>
          <w:rFonts w:ascii="Arial" w:hAnsi="Arial" w:cs="Arial"/>
        </w:rPr>
        <w:t>,</w:t>
      </w:r>
      <w:r w:rsidRPr="00132FC4">
        <w:rPr>
          <w:rFonts w:ascii="Arial" w:hAnsi="Arial" w:cs="Arial"/>
        </w:rPr>
        <w:t xml:space="preserve"> </w:t>
      </w:r>
      <w:r w:rsidR="00017D07" w:rsidRPr="00132FC4">
        <w:rPr>
          <w:rFonts w:ascii="Arial" w:hAnsi="Arial" w:cs="Arial"/>
        </w:rPr>
        <w:t xml:space="preserve">el mismo deberá </w:t>
      </w:r>
      <w:r w:rsidR="00E303D0" w:rsidRPr="00132FC4">
        <w:rPr>
          <w:rFonts w:ascii="Arial" w:hAnsi="Arial" w:cs="Arial"/>
        </w:rPr>
        <w:t>finaliza</w:t>
      </w:r>
      <w:r w:rsidR="00017D07" w:rsidRPr="00132FC4">
        <w:rPr>
          <w:rFonts w:ascii="Arial" w:hAnsi="Arial" w:cs="Arial"/>
        </w:rPr>
        <w:t>rse e</w:t>
      </w:r>
      <w:r w:rsidR="00E303D0" w:rsidRPr="00132FC4">
        <w:rPr>
          <w:rFonts w:ascii="Arial" w:hAnsi="Arial" w:cs="Arial"/>
        </w:rPr>
        <w:t xml:space="preserve"> inicia</w:t>
      </w:r>
      <w:r w:rsidR="00017D07" w:rsidRPr="00132FC4">
        <w:rPr>
          <w:rFonts w:ascii="Arial" w:hAnsi="Arial" w:cs="Arial"/>
        </w:rPr>
        <w:t>r</w:t>
      </w:r>
      <w:r w:rsidR="00E303D0" w:rsidRPr="00132FC4">
        <w:rPr>
          <w:rFonts w:ascii="Arial" w:hAnsi="Arial" w:cs="Arial"/>
        </w:rPr>
        <w:t xml:space="preserve"> el procedimiento para determinar la eventual responsabilidad</w:t>
      </w:r>
      <w:r w:rsidR="00167668" w:rsidRPr="00132FC4">
        <w:rPr>
          <w:rFonts w:ascii="Arial" w:hAnsi="Arial" w:cs="Arial"/>
        </w:rPr>
        <w:t>.</w:t>
      </w:r>
    </w:p>
    <w:p w14:paraId="2904C94F" w14:textId="77777777" w:rsidR="00132FC4" w:rsidRPr="00132FC4" w:rsidRDefault="00132FC4" w:rsidP="00785E6E">
      <w:pPr>
        <w:spacing w:after="0" w:line="276" w:lineRule="auto"/>
        <w:jc w:val="both"/>
        <w:rPr>
          <w:rFonts w:ascii="Arial" w:hAnsi="Arial" w:cs="Arial"/>
        </w:rPr>
      </w:pPr>
    </w:p>
    <w:p w14:paraId="37FF4460" w14:textId="06B4AA93" w:rsidR="008C0002" w:rsidRPr="00132FC4" w:rsidRDefault="004D3493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8C0002" w:rsidRPr="00132FC4">
        <w:rPr>
          <w:rFonts w:ascii="Arial" w:hAnsi="Arial" w:cs="Arial"/>
          <w:color w:val="000000"/>
        </w:rPr>
        <w:t xml:space="preserve">ebido a la caducidad del procedimiento y con el objetivo de que el servicio público no se desmejore por no recibir el </w:t>
      </w:r>
      <w:r w:rsidR="003762E1" w:rsidRPr="00132FC4">
        <w:rPr>
          <w:rFonts w:ascii="Arial" w:hAnsi="Arial" w:cs="Arial"/>
          <w:color w:val="000000"/>
        </w:rPr>
        <w:t>objeto contractual</w:t>
      </w:r>
      <w:r w:rsidR="008C0002" w:rsidRPr="00132FC4">
        <w:rPr>
          <w:rFonts w:ascii="Arial" w:hAnsi="Arial" w:cs="Arial"/>
          <w:color w:val="000000"/>
        </w:rPr>
        <w:t xml:space="preserve">, </w:t>
      </w:r>
      <w:r w:rsidR="00EB1542" w:rsidRPr="00132FC4">
        <w:rPr>
          <w:rFonts w:ascii="Arial" w:hAnsi="Arial" w:cs="Arial"/>
          <w:color w:val="000000"/>
        </w:rPr>
        <w:t xml:space="preserve">en </w:t>
      </w:r>
      <w:r w:rsidR="00627E59" w:rsidRPr="00132FC4">
        <w:rPr>
          <w:rFonts w:ascii="Arial" w:hAnsi="Arial" w:cs="Arial"/>
          <w:color w:val="000000"/>
        </w:rPr>
        <w:t>los contratos de suministro</w:t>
      </w:r>
      <w:r w:rsidR="009B1EA6" w:rsidRPr="00132FC4">
        <w:rPr>
          <w:rFonts w:ascii="Arial" w:hAnsi="Arial" w:cs="Arial"/>
          <w:color w:val="000000"/>
        </w:rPr>
        <w:t xml:space="preserve"> de bienes</w:t>
      </w:r>
      <w:r w:rsidR="00506C82" w:rsidRPr="00132FC4">
        <w:rPr>
          <w:rFonts w:ascii="Arial" w:hAnsi="Arial" w:cs="Arial"/>
          <w:color w:val="000000"/>
        </w:rPr>
        <w:t xml:space="preserve">, </w:t>
      </w:r>
      <w:r w:rsidR="00627E59" w:rsidRPr="00132FC4">
        <w:rPr>
          <w:rFonts w:ascii="Arial" w:hAnsi="Arial" w:cs="Arial"/>
          <w:color w:val="000000"/>
        </w:rPr>
        <w:t>servicios</w:t>
      </w:r>
      <w:r w:rsidR="000B1DE6" w:rsidRPr="00132FC4">
        <w:rPr>
          <w:rFonts w:ascii="Arial" w:hAnsi="Arial" w:cs="Arial"/>
          <w:color w:val="000000"/>
        </w:rPr>
        <w:t xml:space="preserve"> u obra</w:t>
      </w:r>
      <w:r w:rsidR="00506C82" w:rsidRPr="00132FC4">
        <w:rPr>
          <w:rFonts w:ascii="Arial" w:hAnsi="Arial" w:cs="Arial"/>
          <w:color w:val="000000"/>
        </w:rPr>
        <w:t>s</w:t>
      </w:r>
      <w:r w:rsidR="009B1EA6" w:rsidRPr="00132FC4">
        <w:rPr>
          <w:rFonts w:ascii="Arial" w:hAnsi="Arial" w:cs="Arial"/>
          <w:color w:val="000000"/>
        </w:rPr>
        <w:t>,</w:t>
      </w:r>
      <w:r w:rsidR="00627E59" w:rsidRPr="00132FC4">
        <w:rPr>
          <w:rFonts w:ascii="Arial" w:hAnsi="Arial" w:cs="Arial"/>
          <w:color w:val="000000"/>
        </w:rPr>
        <w:t xml:space="preserve"> </w:t>
      </w:r>
      <w:r w:rsidR="008C0002" w:rsidRPr="00132FC4">
        <w:rPr>
          <w:rFonts w:ascii="Arial" w:hAnsi="Arial" w:cs="Arial"/>
          <w:color w:val="000000"/>
        </w:rPr>
        <w:t xml:space="preserve">la administración </w:t>
      </w:r>
      <w:r w:rsidR="00B15320" w:rsidRPr="00132FC4">
        <w:rPr>
          <w:rFonts w:ascii="Arial" w:hAnsi="Arial" w:cs="Arial"/>
          <w:color w:val="000000"/>
        </w:rPr>
        <w:t>podrá</w:t>
      </w:r>
      <w:r w:rsidR="008C0002" w:rsidRPr="00132FC4">
        <w:rPr>
          <w:rFonts w:ascii="Arial" w:hAnsi="Arial" w:cs="Arial"/>
          <w:color w:val="000000"/>
        </w:rPr>
        <w:t xml:space="preserve"> tramitar una nueva adjudicación cuando así lo permita el procedimiento</w:t>
      </w:r>
      <w:r w:rsidR="00506C82" w:rsidRPr="00132FC4">
        <w:rPr>
          <w:rFonts w:ascii="Arial" w:hAnsi="Arial" w:cs="Arial"/>
          <w:color w:val="000000"/>
        </w:rPr>
        <w:t>,</w:t>
      </w:r>
      <w:r w:rsidR="008C0002" w:rsidRPr="00132FC4">
        <w:rPr>
          <w:rFonts w:ascii="Arial" w:hAnsi="Arial" w:cs="Arial"/>
          <w:color w:val="000000"/>
        </w:rPr>
        <w:t xml:space="preserve"> </w:t>
      </w:r>
      <w:r w:rsidR="009B1EA6" w:rsidRPr="00132FC4">
        <w:rPr>
          <w:rFonts w:ascii="Arial" w:hAnsi="Arial" w:cs="Arial"/>
          <w:color w:val="000000"/>
        </w:rPr>
        <w:t>de conformidad con l</w:t>
      </w:r>
      <w:r w:rsidR="000B1DE6" w:rsidRPr="00132FC4">
        <w:rPr>
          <w:rFonts w:ascii="Arial" w:hAnsi="Arial" w:cs="Arial"/>
          <w:color w:val="000000"/>
        </w:rPr>
        <w:t>os</w:t>
      </w:r>
      <w:r w:rsidR="009B1EA6" w:rsidRPr="00132FC4">
        <w:rPr>
          <w:rFonts w:ascii="Arial" w:hAnsi="Arial" w:cs="Arial"/>
          <w:color w:val="000000"/>
        </w:rPr>
        <w:t xml:space="preserve"> art</w:t>
      </w:r>
      <w:r w:rsidR="000B1DE6" w:rsidRPr="00132FC4">
        <w:rPr>
          <w:rFonts w:ascii="Arial" w:hAnsi="Arial" w:cs="Arial"/>
          <w:color w:val="000000"/>
        </w:rPr>
        <w:t xml:space="preserve">ículos 53 y 54 de la LGCP </w:t>
      </w:r>
      <w:r w:rsidR="008C0002" w:rsidRPr="00132FC4">
        <w:rPr>
          <w:rFonts w:ascii="Arial" w:hAnsi="Arial" w:cs="Arial"/>
          <w:color w:val="000000"/>
        </w:rPr>
        <w:t xml:space="preserve">o bien </w:t>
      </w:r>
      <w:r w:rsidR="000B1DE6" w:rsidRPr="00132FC4">
        <w:rPr>
          <w:rFonts w:ascii="Arial" w:hAnsi="Arial" w:cs="Arial"/>
          <w:color w:val="000000"/>
        </w:rPr>
        <w:t xml:space="preserve">recurrir a </w:t>
      </w:r>
      <w:r w:rsidR="008C0002" w:rsidRPr="00132FC4">
        <w:rPr>
          <w:rFonts w:ascii="Arial" w:hAnsi="Arial" w:cs="Arial"/>
          <w:color w:val="000000"/>
        </w:rPr>
        <w:t xml:space="preserve">una contratación de urgencia.  </w:t>
      </w:r>
    </w:p>
    <w:p w14:paraId="6293847E" w14:textId="77777777" w:rsidR="0037584E" w:rsidRPr="00132FC4" w:rsidRDefault="0037584E" w:rsidP="00785E6E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7B288713" w14:textId="4B7F0299" w:rsidR="00A95959" w:rsidRDefault="00A95959" w:rsidP="00785E6E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132FC4">
        <w:rPr>
          <w:rFonts w:ascii="Arial" w:hAnsi="Arial" w:cs="Arial"/>
          <w:b/>
          <w:bCs/>
          <w:lang w:val="es-ES"/>
        </w:rPr>
        <w:t xml:space="preserve">Resolución </w:t>
      </w:r>
      <w:r w:rsidR="006813A1" w:rsidRPr="00132FC4">
        <w:rPr>
          <w:rFonts w:ascii="Arial" w:hAnsi="Arial" w:cs="Arial"/>
          <w:b/>
          <w:bCs/>
          <w:lang w:val="es-ES"/>
        </w:rPr>
        <w:t xml:space="preserve">que dicta la </w:t>
      </w:r>
      <w:r w:rsidRPr="00132FC4">
        <w:rPr>
          <w:rFonts w:ascii="Arial" w:hAnsi="Arial" w:cs="Arial"/>
          <w:b/>
          <w:bCs/>
          <w:lang w:val="es-ES"/>
        </w:rPr>
        <w:t xml:space="preserve">caducidad </w:t>
      </w:r>
    </w:p>
    <w:p w14:paraId="4F18BB0F" w14:textId="77777777" w:rsidR="00132FC4" w:rsidRPr="00132FC4" w:rsidRDefault="00132FC4" w:rsidP="00785E6E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1F9FD1C1" w14:textId="2C57DDA3" w:rsidR="005E0BEC" w:rsidRDefault="001D5614" w:rsidP="00785E6E">
      <w:pPr>
        <w:spacing w:after="0" w:line="276" w:lineRule="auto"/>
        <w:jc w:val="both"/>
        <w:rPr>
          <w:rFonts w:ascii="Arial" w:hAnsi="Arial" w:cs="Arial"/>
        </w:rPr>
      </w:pPr>
      <w:r w:rsidRPr="00132FC4">
        <w:rPr>
          <w:rFonts w:ascii="Arial" w:hAnsi="Arial" w:cs="Arial"/>
        </w:rPr>
        <w:t xml:space="preserve">La resolución </w:t>
      </w:r>
      <w:r w:rsidR="005C6207" w:rsidRPr="00132FC4">
        <w:rPr>
          <w:rFonts w:ascii="Arial" w:hAnsi="Arial" w:cs="Arial"/>
        </w:rPr>
        <w:t xml:space="preserve">para dictar la </w:t>
      </w:r>
      <w:r w:rsidRPr="00132FC4">
        <w:rPr>
          <w:rFonts w:ascii="Arial" w:hAnsi="Arial" w:cs="Arial"/>
        </w:rPr>
        <w:t xml:space="preserve">caducidad le corresponde </w:t>
      </w:r>
      <w:r w:rsidR="005C6207" w:rsidRPr="00132FC4">
        <w:rPr>
          <w:rFonts w:ascii="Arial" w:hAnsi="Arial" w:cs="Arial"/>
        </w:rPr>
        <w:t xml:space="preserve">emitirla </w:t>
      </w:r>
      <w:r w:rsidRPr="00132FC4">
        <w:rPr>
          <w:rFonts w:ascii="Arial" w:hAnsi="Arial" w:cs="Arial"/>
        </w:rPr>
        <w:t>a VEC, de acuerdo con la delegación realizada por el Consejo Superior mediante acuerdo N° 29-2023 del 13 de abril pasado</w:t>
      </w:r>
      <w:r w:rsidR="00B14ECE" w:rsidRPr="00132FC4">
        <w:rPr>
          <w:rFonts w:ascii="Arial" w:hAnsi="Arial" w:cs="Arial"/>
        </w:rPr>
        <w:t>,</w:t>
      </w:r>
      <w:r w:rsidRPr="00132FC4">
        <w:rPr>
          <w:rFonts w:ascii="Arial" w:hAnsi="Arial" w:cs="Arial"/>
        </w:rPr>
        <w:t xml:space="preserve"> </w:t>
      </w:r>
      <w:r w:rsidR="00C14DDA" w:rsidRPr="00132FC4">
        <w:rPr>
          <w:rFonts w:ascii="Arial" w:hAnsi="Arial" w:cs="Arial"/>
        </w:rPr>
        <w:t>a</w:t>
      </w:r>
      <w:r w:rsidRPr="00132FC4">
        <w:rPr>
          <w:rFonts w:ascii="Arial" w:hAnsi="Arial" w:cs="Arial"/>
        </w:rPr>
        <w:t>rt</w:t>
      </w:r>
      <w:r w:rsidR="00C14DDA" w:rsidRPr="00132FC4">
        <w:rPr>
          <w:rFonts w:ascii="Arial" w:hAnsi="Arial" w:cs="Arial"/>
        </w:rPr>
        <w:t>ículo</w:t>
      </w:r>
      <w:r w:rsidRPr="00132FC4">
        <w:rPr>
          <w:rFonts w:ascii="Arial" w:hAnsi="Arial" w:cs="Arial"/>
        </w:rPr>
        <w:t xml:space="preserve"> XIII</w:t>
      </w:r>
      <w:r w:rsidR="00077E54" w:rsidRPr="00132FC4">
        <w:rPr>
          <w:rFonts w:ascii="Arial" w:hAnsi="Arial" w:cs="Arial"/>
        </w:rPr>
        <w:t>,</w:t>
      </w:r>
      <w:r w:rsidR="003F60F1" w:rsidRPr="00132FC4">
        <w:rPr>
          <w:rFonts w:ascii="Arial" w:hAnsi="Arial" w:cs="Arial"/>
        </w:rPr>
        <w:t xml:space="preserve"> en el que se establece que </w:t>
      </w:r>
      <w:r w:rsidR="00077E54" w:rsidRPr="00132FC4">
        <w:rPr>
          <w:rFonts w:ascii="Arial" w:hAnsi="Arial" w:cs="Arial"/>
        </w:rPr>
        <w:t xml:space="preserve">será el </w:t>
      </w:r>
      <w:r w:rsidR="00E669C5" w:rsidRPr="00132FC4">
        <w:rPr>
          <w:rFonts w:ascii="Arial" w:hAnsi="Arial" w:cs="Arial"/>
        </w:rPr>
        <w:t xml:space="preserve">órgano </w:t>
      </w:r>
      <w:r w:rsidR="00077E54" w:rsidRPr="00132FC4">
        <w:rPr>
          <w:rFonts w:ascii="Arial" w:hAnsi="Arial" w:cs="Arial"/>
        </w:rPr>
        <w:t>encargado de declararla de</w:t>
      </w:r>
      <w:r w:rsidR="005E0BEC" w:rsidRPr="00132FC4">
        <w:rPr>
          <w:rFonts w:ascii="Arial" w:hAnsi="Arial" w:cs="Arial"/>
        </w:rPr>
        <w:t xml:space="preserve"> oficio o a petición de parte, mediante resolución motivada, en la cual conste que, </w:t>
      </w:r>
      <w:r w:rsidR="005E0BEC" w:rsidRPr="00132FC4">
        <w:rPr>
          <w:rFonts w:ascii="Arial" w:hAnsi="Arial" w:cs="Arial"/>
        </w:rPr>
        <w:lastRenderedPageBreak/>
        <w:t>efectivamente transcurrió un plazo superior a los seis meses</w:t>
      </w:r>
      <w:r w:rsidR="00FA7E49" w:rsidRPr="00132FC4">
        <w:rPr>
          <w:rFonts w:ascii="Arial" w:hAnsi="Arial" w:cs="Arial"/>
        </w:rPr>
        <w:t xml:space="preserve"> </w:t>
      </w:r>
      <w:r w:rsidR="00DB1694" w:rsidRPr="00132FC4">
        <w:rPr>
          <w:rFonts w:ascii="Arial" w:hAnsi="Arial" w:cs="Arial"/>
        </w:rPr>
        <w:t>de</w:t>
      </w:r>
      <w:r w:rsidR="00597437" w:rsidRPr="00132FC4">
        <w:rPr>
          <w:rFonts w:ascii="Arial" w:hAnsi="Arial" w:cs="Arial"/>
        </w:rPr>
        <w:t xml:space="preserve"> inactividad</w:t>
      </w:r>
      <w:r w:rsidR="00AA060B" w:rsidRPr="00132FC4">
        <w:rPr>
          <w:rFonts w:ascii="Arial" w:hAnsi="Arial" w:cs="Arial"/>
        </w:rPr>
        <w:t xml:space="preserve">, </w:t>
      </w:r>
      <w:r w:rsidR="00597437" w:rsidRPr="00132FC4">
        <w:rPr>
          <w:rFonts w:ascii="Arial" w:hAnsi="Arial" w:cs="Arial"/>
        </w:rPr>
        <w:t>misma que</w:t>
      </w:r>
      <w:r w:rsidR="00AA060B" w:rsidRPr="00132FC4">
        <w:rPr>
          <w:rFonts w:ascii="Arial" w:hAnsi="Arial" w:cs="Arial"/>
        </w:rPr>
        <w:t xml:space="preserve"> </w:t>
      </w:r>
      <w:r w:rsidR="00991A61" w:rsidRPr="00132FC4">
        <w:rPr>
          <w:rFonts w:ascii="Arial" w:hAnsi="Arial" w:cs="Arial"/>
        </w:rPr>
        <w:t xml:space="preserve">deberá </w:t>
      </w:r>
      <w:r w:rsidR="00AA060B" w:rsidRPr="00132FC4">
        <w:rPr>
          <w:rFonts w:ascii="Arial" w:hAnsi="Arial" w:cs="Arial"/>
        </w:rPr>
        <w:t>ser notificada a las partes</w:t>
      </w:r>
      <w:r w:rsidR="005E0BEC" w:rsidRPr="00132FC4">
        <w:rPr>
          <w:rFonts w:ascii="Arial" w:hAnsi="Arial" w:cs="Arial"/>
        </w:rPr>
        <w:t>.</w:t>
      </w:r>
    </w:p>
    <w:p w14:paraId="0D95FE23" w14:textId="77777777" w:rsidR="00132FC4" w:rsidRPr="00132FC4" w:rsidRDefault="00132FC4" w:rsidP="00785E6E">
      <w:pPr>
        <w:spacing w:after="0" w:line="276" w:lineRule="auto"/>
        <w:jc w:val="both"/>
        <w:rPr>
          <w:rFonts w:ascii="Arial" w:hAnsi="Arial" w:cs="Arial"/>
        </w:rPr>
      </w:pPr>
    </w:p>
    <w:p w14:paraId="0552D1D0" w14:textId="2865EEFC" w:rsidR="002274E3" w:rsidRDefault="000C19E9" w:rsidP="00785E6E">
      <w:pPr>
        <w:spacing w:after="0" w:line="276" w:lineRule="auto"/>
        <w:jc w:val="both"/>
        <w:rPr>
          <w:rFonts w:ascii="Arial" w:hAnsi="Arial" w:cs="Arial"/>
        </w:rPr>
      </w:pPr>
      <w:r w:rsidRPr="00132FC4">
        <w:rPr>
          <w:rFonts w:ascii="Arial" w:hAnsi="Arial" w:cs="Arial"/>
        </w:rPr>
        <w:t>No obstante</w:t>
      </w:r>
      <w:r w:rsidR="0013366F" w:rsidRPr="00132FC4">
        <w:rPr>
          <w:rFonts w:ascii="Arial" w:hAnsi="Arial" w:cs="Arial"/>
        </w:rPr>
        <w:t>,</w:t>
      </w:r>
      <w:r w:rsidRPr="00132FC4">
        <w:rPr>
          <w:rFonts w:ascii="Arial" w:hAnsi="Arial" w:cs="Arial"/>
        </w:rPr>
        <w:t xml:space="preserve"> de conformidad con el artículo </w:t>
      </w:r>
      <w:r w:rsidR="005F19B6" w:rsidRPr="00132FC4">
        <w:rPr>
          <w:rFonts w:ascii="Arial" w:hAnsi="Arial" w:cs="Arial"/>
        </w:rPr>
        <w:t>292 del RLGCP en su último párrafo, p</w:t>
      </w:r>
      <w:r w:rsidR="00603D6A" w:rsidRPr="00132FC4">
        <w:rPr>
          <w:rFonts w:ascii="Arial" w:hAnsi="Arial" w:cs="Arial"/>
        </w:rPr>
        <w:t xml:space="preserve">revio a </w:t>
      </w:r>
      <w:r w:rsidR="009A468F" w:rsidRPr="00132FC4">
        <w:rPr>
          <w:rFonts w:ascii="Arial" w:hAnsi="Arial" w:cs="Arial"/>
        </w:rPr>
        <w:t xml:space="preserve">que VEC </w:t>
      </w:r>
      <w:r w:rsidR="009A78D5" w:rsidRPr="00132FC4">
        <w:rPr>
          <w:rFonts w:ascii="Arial" w:hAnsi="Arial" w:cs="Arial"/>
        </w:rPr>
        <w:t>declar</w:t>
      </w:r>
      <w:r w:rsidR="009A468F" w:rsidRPr="00132FC4">
        <w:rPr>
          <w:rFonts w:ascii="Arial" w:hAnsi="Arial" w:cs="Arial"/>
        </w:rPr>
        <w:t>e</w:t>
      </w:r>
      <w:r w:rsidR="009A78D5" w:rsidRPr="00132FC4">
        <w:rPr>
          <w:rFonts w:ascii="Arial" w:hAnsi="Arial" w:cs="Arial"/>
        </w:rPr>
        <w:t xml:space="preserve"> la caducidad</w:t>
      </w:r>
      <w:r w:rsidR="002C7FB0" w:rsidRPr="00132FC4">
        <w:rPr>
          <w:rFonts w:ascii="Arial" w:hAnsi="Arial" w:cs="Arial"/>
        </w:rPr>
        <w:t xml:space="preserve">, </w:t>
      </w:r>
      <w:r w:rsidR="006135DD" w:rsidRPr="00132FC4">
        <w:rPr>
          <w:rFonts w:ascii="Arial" w:hAnsi="Arial" w:cs="Arial"/>
        </w:rPr>
        <w:t xml:space="preserve">se </w:t>
      </w:r>
      <w:r w:rsidR="009A468F" w:rsidRPr="00132FC4">
        <w:rPr>
          <w:rFonts w:ascii="Arial" w:hAnsi="Arial" w:cs="Arial"/>
        </w:rPr>
        <w:t xml:space="preserve">tiene </w:t>
      </w:r>
      <w:r w:rsidR="009A78D5" w:rsidRPr="00132FC4">
        <w:rPr>
          <w:rFonts w:ascii="Arial" w:hAnsi="Arial" w:cs="Arial"/>
        </w:rPr>
        <w:t>la responsabilidad de efectuar el análisis técnico jurídico</w:t>
      </w:r>
      <w:r w:rsidR="00643DAF" w:rsidRPr="00132FC4">
        <w:rPr>
          <w:rFonts w:ascii="Arial" w:hAnsi="Arial" w:cs="Arial"/>
        </w:rPr>
        <w:t>,</w:t>
      </w:r>
      <w:r w:rsidR="009A78D5" w:rsidRPr="00132FC4">
        <w:rPr>
          <w:rFonts w:ascii="Arial" w:hAnsi="Arial" w:cs="Arial"/>
        </w:rPr>
        <w:t xml:space="preserve"> a fin de determinar si procede la resolución contractual por acaecimiento de la caducidad</w:t>
      </w:r>
      <w:r w:rsidR="002C7FB0" w:rsidRPr="00132FC4">
        <w:rPr>
          <w:rFonts w:ascii="Arial" w:hAnsi="Arial" w:cs="Arial"/>
        </w:rPr>
        <w:t>,</w:t>
      </w:r>
      <w:r w:rsidR="009A78D5" w:rsidRPr="00132FC4">
        <w:rPr>
          <w:rFonts w:ascii="Arial" w:hAnsi="Arial" w:cs="Arial"/>
        </w:rPr>
        <w:t xml:space="preserve"> o por incumplimiento por parte de</w:t>
      </w:r>
      <w:r w:rsidR="00235856" w:rsidRPr="00132FC4">
        <w:rPr>
          <w:rFonts w:ascii="Arial" w:hAnsi="Arial" w:cs="Arial"/>
        </w:rPr>
        <w:t xml:space="preserve"> </w:t>
      </w:r>
      <w:r w:rsidR="009A78D5" w:rsidRPr="00132FC4">
        <w:rPr>
          <w:rFonts w:ascii="Arial" w:hAnsi="Arial" w:cs="Arial"/>
        </w:rPr>
        <w:t>l</w:t>
      </w:r>
      <w:r w:rsidR="00235856" w:rsidRPr="00132FC4">
        <w:rPr>
          <w:rFonts w:ascii="Arial" w:hAnsi="Arial" w:cs="Arial"/>
        </w:rPr>
        <w:t>a persona</w:t>
      </w:r>
      <w:r w:rsidR="009A78D5" w:rsidRPr="00132FC4">
        <w:rPr>
          <w:rFonts w:ascii="Arial" w:hAnsi="Arial" w:cs="Arial"/>
        </w:rPr>
        <w:t xml:space="preserve"> contratista, de modo que se tramit</w:t>
      </w:r>
      <w:r w:rsidR="007D2C75" w:rsidRPr="00132FC4">
        <w:rPr>
          <w:rFonts w:ascii="Arial" w:hAnsi="Arial" w:cs="Arial"/>
        </w:rPr>
        <w:t>e</w:t>
      </w:r>
      <w:r w:rsidR="009A78D5" w:rsidRPr="00132FC4">
        <w:rPr>
          <w:rFonts w:ascii="Arial" w:hAnsi="Arial" w:cs="Arial"/>
        </w:rPr>
        <w:t xml:space="preserve"> </w:t>
      </w:r>
      <w:r w:rsidR="007D2C75" w:rsidRPr="00132FC4">
        <w:rPr>
          <w:rFonts w:ascii="Arial" w:hAnsi="Arial" w:cs="Arial"/>
        </w:rPr>
        <w:t xml:space="preserve">el </w:t>
      </w:r>
      <w:r w:rsidR="009A78D5" w:rsidRPr="00132FC4">
        <w:rPr>
          <w:rFonts w:ascii="Arial" w:hAnsi="Arial" w:cs="Arial"/>
        </w:rPr>
        <w:t xml:space="preserve">procedimiento </w:t>
      </w:r>
      <w:r w:rsidR="008A5DBF" w:rsidRPr="00132FC4">
        <w:rPr>
          <w:rFonts w:ascii="Arial" w:hAnsi="Arial" w:cs="Arial"/>
        </w:rPr>
        <w:t xml:space="preserve">más </w:t>
      </w:r>
      <w:r w:rsidR="009A78D5" w:rsidRPr="00132FC4">
        <w:rPr>
          <w:rFonts w:ascii="Arial" w:hAnsi="Arial" w:cs="Arial"/>
        </w:rPr>
        <w:t xml:space="preserve">expedito para la </w:t>
      </w:r>
      <w:r w:rsidR="00AF21C5" w:rsidRPr="00132FC4">
        <w:rPr>
          <w:rFonts w:ascii="Arial" w:hAnsi="Arial" w:cs="Arial"/>
        </w:rPr>
        <w:t>a</w:t>
      </w:r>
      <w:r w:rsidR="009A78D5" w:rsidRPr="00132FC4">
        <w:rPr>
          <w:rFonts w:ascii="Arial" w:hAnsi="Arial" w:cs="Arial"/>
        </w:rPr>
        <w:t>dministración, en aras de resguardar los fondos públicos que le fueron asignados</w:t>
      </w:r>
      <w:r w:rsidR="00D250FA" w:rsidRPr="00132FC4">
        <w:rPr>
          <w:rFonts w:ascii="Arial" w:hAnsi="Arial" w:cs="Arial"/>
        </w:rPr>
        <w:t>.</w:t>
      </w:r>
    </w:p>
    <w:p w14:paraId="055966C3" w14:textId="77777777" w:rsidR="00132FC4" w:rsidRPr="00132FC4" w:rsidRDefault="00132FC4" w:rsidP="00785E6E">
      <w:pPr>
        <w:spacing w:after="0" w:line="276" w:lineRule="auto"/>
        <w:jc w:val="both"/>
        <w:rPr>
          <w:rFonts w:ascii="Arial" w:hAnsi="Arial" w:cs="Arial"/>
        </w:rPr>
      </w:pPr>
    </w:p>
    <w:p w14:paraId="6D20E05A" w14:textId="266F1201" w:rsidR="00C02EB4" w:rsidRDefault="002274E3" w:rsidP="00785E6E">
      <w:pPr>
        <w:spacing w:after="0" w:line="276" w:lineRule="auto"/>
        <w:jc w:val="both"/>
        <w:rPr>
          <w:rFonts w:ascii="Arial" w:hAnsi="Arial" w:cs="Arial"/>
        </w:rPr>
      </w:pPr>
      <w:r w:rsidRPr="00132FC4">
        <w:rPr>
          <w:rFonts w:ascii="Arial" w:hAnsi="Arial" w:cs="Arial"/>
        </w:rPr>
        <w:t>Es por lo anterior que</w:t>
      </w:r>
      <w:r w:rsidR="00D16319" w:rsidRPr="00132FC4">
        <w:rPr>
          <w:rFonts w:ascii="Arial" w:hAnsi="Arial" w:cs="Arial"/>
        </w:rPr>
        <w:t>,</w:t>
      </w:r>
      <w:r w:rsidRPr="00132FC4">
        <w:rPr>
          <w:rFonts w:ascii="Arial" w:hAnsi="Arial" w:cs="Arial"/>
        </w:rPr>
        <w:t xml:space="preserve"> </w:t>
      </w:r>
      <w:r w:rsidR="0087304F" w:rsidRPr="00132FC4">
        <w:rPr>
          <w:rFonts w:ascii="Arial" w:hAnsi="Arial" w:cs="Arial"/>
        </w:rPr>
        <w:t xml:space="preserve">VEC </w:t>
      </w:r>
      <w:r w:rsidR="00111410" w:rsidRPr="00132FC4">
        <w:rPr>
          <w:rFonts w:ascii="Arial" w:hAnsi="Arial" w:cs="Arial"/>
        </w:rPr>
        <w:t xml:space="preserve">en el plazo de </w:t>
      </w:r>
      <w:r w:rsidR="00E95117" w:rsidRPr="00132FC4">
        <w:rPr>
          <w:rFonts w:ascii="Arial" w:hAnsi="Arial" w:cs="Arial"/>
        </w:rPr>
        <w:t>ocho</w:t>
      </w:r>
      <w:r w:rsidR="00111410" w:rsidRPr="00132FC4">
        <w:rPr>
          <w:rFonts w:ascii="Arial" w:hAnsi="Arial" w:cs="Arial"/>
        </w:rPr>
        <w:t xml:space="preserve"> días hábiles </w:t>
      </w:r>
      <w:r w:rsidR="00FE2E81" w:rsidRPr="00132FC4">
        <w:rPr>
          <w:rFonts w:ascii="Arial" w:hAnsi="Arial" w:cs="Arial"/>
        </w:rPr>
        <w:t xml:space="preserve">después de </w:t>
      </w:r>
      <w:r w:rsidR="00024B2E" w:rsidRPr="00132FC4">
        <w:rPr>
          <w:rFonts w:ascii="Arial" w:hAnsi="Arial" w:cs="Arial"/>
        </w:rPr>
        <w:t xml:space="preserve">tener conocimiento del acaecimiento del plazo, </w:t>
      </w:r>
      <w:r w:rsidRPr="00132FC4">
        <w:rPr>
          <w:rFonts w:ascii="Arial" w:hAnsi="Arial" w:cs="Arial"/>
        </w:rPr>
        <w:t xml:space="preserve">deberá </w:t>
      </w:r>
      <w:r w:rsidR="0087304F" w:rsidRPr="00132FC4">
        <w:rPr>
          <w:rFonts w:ascii="Arial" w:hAnsi="Arial" w:cs="Arial"/>
        </w:rPr>
        <w:t>r</w:t>
      </w:r>
      <w:r w:rsidR="009D6AD6" w:rsidRPr="00132FC4">
        <w:rPr>
          <w:rFonts w:ascii="Arial" w:hAnsi="Arial" w:cs="Arial"/>
        </w:rPr>
        <w:t>emitir a la Dirección Jurídica todos los elementos</w:t>
      </w:r>
      <w:r w:rsidR="00E7622E" w:rsidRPr="00132FC4">
        <w:rPr>
          <w:rFonts w:ascii="Arial" w:hAnsi="Arial" w:cs="Arial"/>
        </w:rPr>
        <w:t xml:space="preserve">, diligencias y evidencias, </w:t>
      </w:r>
      <w:r w:rsidR="0087304F" w:rsidRPr="00132FC4">
        <w:rPr>
          <w:rFonts w:ascii="Arial" w:hAnsi="Arial" w:cs="Arial"/>
        </w:rPr>
        <w:t xml:space="preserve">tales como la orden de inicio, </w:t>
      </w:r>
      <w:r w:rsidR="00684919" w:rsidRPr="00132FC4">
        <w:rPr>
          <w:rFonts w:ascii="Arial" w:hAnsi="Arial" w:cs="Arial"/>
        </w:rPr>
        <w:t xml:space="preserve">orden de pedido, contrato, </w:t>
      </w:r>
      <w:r w:rsidR="00722456" w:rsidRPr="00132FC4">
        <w:rPr>
          <w:rFonts w:ascii="Arial" w:hAnsi="Arial" w:cs="Arial"/>
        </w:rPr>
        <w:t xml:space="preserve">historial de los hechos, entre otros, </w:t>
      </w:r>
      <w:r w:rsidR="00E7622E" w:rsidRPr="00132FC4">
        <w:rPr>
          <w:rFonts w:ascii="Arial" w:hAnsi="Arial" w:cs="Arial"/>
        </w:rPr>
        <w:t>que demuestren la inactividad</w:t>
      </w:r>
      <w:r w:rsidR="00D67BD6" w:rsidRPr="00132FC4">
        <w:rPr>
          <w:rFonts w:ascii="Arial" w:hAnsi="Arial" w:cs="Arial"/>
        </w:rPr>
        <w:t>,</w:t>
      </w:r>
      <w:r w:rsidR="00D16319" w:rsidRPr="00132FC4">
        <w:rPr>
          <w:rFonts w:ascii="Arial" w:hAnsi="Arial" w:cs="Arial"/>
        </w:rPr>
        <w:t xml:space="preserve"> ya sea de l</w:t>
      </w:r>
      <w:r w:rsidR="004B6C8E" w:rsidRPr="00132FC4">
        <w:rPr>
          <w:rFonts w:ascii="Arial" w:hAnsi="Arial" w:cs="Arial"/>
        </w:rPr>
        <w:t>a</w:t>
      </w:r>
      <w:r w:rsidR="00D16319" w:rsidRPr="00132FC4">
        <w:rPr>
          <w:rFonts w:ascii="Arial" w:hAnsi="Arial" w:cs="Arial"/>
        </w:rPr>
        <w:t xml:space="preserve"> </w:t>
      </w:r>
      <w:r w:rsidR="004B6C8E" w:rsidRPr="00132FC4">
        <w:rPr>
          <w:rFonts w:ascii="Arial" w:hAnsi="Arial" w:cs="Arial"/>
        </w:rPr>
        <w:t>a</w:t>
      </w:r>
      <w:r w:rsidR="00D16319" w:rsidRPr="00132FC4">
        <w:rPr>
          <w:rFonts w:ascii="Arial" w:hAnsi="Arial" w:cs="Arial"/>
        </w:rPr>
        <w:t>dministración o de la persona contratista</w:t>
      </w:r>
      <w:r w:rsidR="00E7622E" w:rsidRPr="00132FC4">
        <w:rPr>
          <w:rFonts w:ascii="Arial" w:hAnsi="Arial" w:cs="Arial"/>
        </w:rPr>
        <w:t xml:space="preserve">, para que dicha Dirección </w:t>
      </w:r>
      <w:r w:rsidR="00F21F9F" w:rsidRPr="00132FC4">
        <w:rPr>
          <w:rFonts w:ascii="Arial" w:hAnsi="Arial" w:cs="Arial"/>
        </w:rPr>
        <w:t xml:space="preserve">realice un análisis técnico jurídico y que de esta forma </w:t>
      </w:r>
      <w:r w:rsidR="006B7333" w:rsidRPr="00132FC4">
        <w:rPr>
          <w:rFonts w:ascii="Arial" w:hAnsi="Arial" w:cs="Arial"/>
        </w:rPr>
        <w:t>se atienda el requerimiento legal y que VEC pueda proceder conforme corresponda una vez que reciba el criterio legal.</w:t>
      </w:r>
      <w:r w:rsidR="00F21F9F" w:rsidRPr="00132FC4">
        <w:rPr>
          <w:rFonts w:ascii="Arial" w:hAnsi="Arial" w:cs="Arial"/>
        </w:rPr>
        <w:t xml:space="preserve"> </w:t>
      </w:r>
      <w:r w:rsidR="00024B2E" w:rsidRPr="00132FC4">
        <w:rPr>
          <w:rFonts w:ascii="Arial" w:hAnsi="Arial" w:cs="Arial"/>
        </w:rPr>
        <w:t xml:space="preserve"> Asi</w:t>
      </w:r>
      <w:r w:rsidR="00C02EB4" w:rsidRPr="00132FC4">
        <w:rPr>
          <w:rFonts w:ascii="Arial" w:hAnsi="Arial" w:cs="Arial"/>
        </w:rPr>
        <w:t xml:space="preserve">mismo, para dictar la resolución citada, </w:t>
      </w:r>
      <w:r w:rsidR="0006009E" w:rsidRPr="00132FC4">
        <w:rPr>
          <w:rFonts w:ascii="Arial" w:hAnsi="Arial" w:cs="Arial"/>
        </w:rPr>
        <w:t>una vez que reciba el criterio técnico jurídico</w:t>
      </w:r>
      <w:r w:rsidR="009D3D0C" w:rsidRPr="00132FC4">
        <w:rPr>
          <w:rFonts w:ascii="Arial" w:hAnsi="Arial" w:cs="Arial"/>
        </w:rPr>
        <w:t>, VEC</w:t>
      </w:r>
      <w:r w:rsidR="0006009E" w:rsidRPr="00132FC4">
        <w:rPr>
          <w:rFonts w:ascii="Arial" w:hAnsi="Arial" w:cs="Arial"/>
        </w:rPr>
        <w:t xml:space="preserve"> </w:t>
      </w:r>
      <w:r w:rsidR="00C02EB4" w:rsidRPr="00132FC4">
        <w:rPr>
          <w:rFonts w:ascii="Arial" w:hAnsi="Arial" w:cs="Arial"/>
        </w:rPr>
        <w:t>dispo</w:t>
      </w:r>
      <w:r w:rsidR="0006009E" w:rsidRPr="00132FC4">
        <w:rPr>
          <w:rFonts w:ascii="Arial" w:hAnsi="Arial" w:cs="Arial"/>
        </w:rPr>
        <w:t>ndrá</w:t>
      </w:r>
      <w:r w:rsidR="00C02EB4" w:rsidRPr="00132FC4">
        <w:rPr>
          <w:rFonts w:ascii="Arial" w:hAnsi="Arial" w:cs="Arial"/>
        </w:rPr>
        <w:t xml:space="preserve"> de </w:t>
      </w:r>
      <w:r w:rsidR="00E81841" w:rsidRPr="00132FC4">
        <w:rPr>
          <w:rFonts w:ascii="Arial" w:hAnsi="Arial" w:cs="Arial"/>
        </w:rPr>
        <w:t>ocho</w:t>
      </w:r>
      <w:r w:rsidR="00C02EB4" w:rsidRPr="00132FC4">
        <w:rPr>
          <w:rFonts w:ascii="Arial" w:hAnsi="Arial" w:cs="Arial"/>
        </w:rPr>
        <w:t xml:space="preserve"> días hábiles</w:t>
      </w:r>
      <w:r w:rsidR="00683A23" w:rsidRPr="00132FC4">
        <w:rPr>
          <w:rFonts w:ascii="Arial" w:hAnsi="Arial" w:cs="Arial"/>
        </w:rPr>
        <w:t xml:space="preserve"> para su confección</w:t>
      </w:r>
      <w:r w:rsidR="00C02EB4" w:rsidRPr="00132FC4">
        <w:rPr>
          <w:rFonts w:ascii="Arial" w:hAnsi="Arial" w:cs="Arial"/>
        </w:rPr>
        <w:t xml:space="preserve">.    </w:t>
      </w:r>
    </w:p>
    <w:p w14:paraId="000E84C6" w14:textId="77777777" w:rsidR="00132FC4" w:rsidRPr="00132FC4" w:rsidRDefault="00132FC4" w:rsidP="00785E6E">
      <w:pPr>
        <w:spacing w:after="0" w:line="276" w:lineRule="auto"/>
        <w:jc w:val="both"/>
        <w:rPr>
          <w:rFonts w:ascii="Arial" w:hAnsi="Arial" w:cs="Arial"/>
        </w:rPr>
      </w:pPr>
    </w:p>
    <w:p w14:paraId="73FBB417" w14:textId="459E008A" w:rsidR="00D250FA" w:rsidRDefault="00017479" w:rsidP="00785E6E">
      <w:pPr>
        <w:spacing w:after="0" w:line="276" w:lineRule="auto"/>
        <w:jc w:val="both"/>
        <w:rPr>
          <w:rFonts w:ascii="Arial" w:hAnsi="Arial" w:cs="Arial"/>
        </w:rPr>
      </w:pPr>
      <w:r w:rsidRPr="00132FC4">
        <w:rPr>
          <w:rFonts w:ascii="Arial" w:hAnsi="Arial" w:cs="Arial"/>
        </w:rPr>
        <w:t>Lo anterior d</w:t>
      </w:r>
      <w:r w:rsidR="00D250FA" w:rsidRPr="00132FC4">
        <w:rPr>
          <w:rFonts w:ascii="Arial" w:hAnsi="Arial" w:cs="Arial"/>
        </w:rPr>
        <w:t xml:space="preserve">e </w:t>
      </w:r>
      <w:r w:rsidR="00D67BD6" w:rsidRPr="00132FC4">
        <w:rPr>
          <w:rFonts w:ascii="Arial" w:hAnsi="Arial" w:cs="Arial"/>
        </w:rPr>
        <w:t xml:space="preserve">acuerdo </w:t>
      </w:r>
      <w:r w:rsidRPr="00132FC4">
        <w:rPr>
          <w:rFonts w:ascii="Arial" w:hAnsi="Arial" w:cs="Arial"/>
        </w:rPr>
        <w:t xml:space="preserve">con el procedimiento de resolución contractual establecido </w:t>
      </w:r>
      <w:r w:rsidR="00FC5F4B" w:rsidRPr="00132FC4">
        <w:rPr>
          <w:rFonts w:ascii="Arial" w:hAnsi="Arial" w:cs="Arial"/>
        </w:rPr>
        <w:t xml:space="preserve">por VEC y </w:t>
      </w:r>
      <w:r w:rsidR="00DF14D5" w:rsidRPr="00132FC4">
        <w:rPr>
          <w:rFonts w:ascii="Arial" w:hAnsi="Arial" w:cs="Arial"/>
        </w:rPr>
        <w:t>la normativa.</w:t>
      </w:r>
    </w:p>
    <w:p w14:paraId="5D0DFCCC" w14:textId="77777777" w:rsidR="004D3493" w:rsidRPr="00132FC4" w:rsidRDefault="004D3493" w:rsidP="00785E6E">
      <w:pPr>
        <w:spacing w:after="0" w:line="276" w:lineRule="auto"/>
        <w:jc w:val="both"/>
        <w:rPr>
          <w:rFonts w:ascii="Arial" w:hAnsi="Arial" w:cs="Arial"/>
        </w:rPr>
      </w:pPr>
    </w:p>
    <w:p w14:paraId="5BB2DF7C" w14:textId="259D4B1A" w:rsidR="00767893" w:rsidRDefault="00767893" w:rsidP="00785E6E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132FC4">
        <w:rPr>
          <w:rFonts w:ascii="Arial" w:hAnsi="Arial" w:cs="Arial"/>
          <w:b/>
          <w:bCs/>
        </w:rPr>
        <w:t xml:space="preserve">Etapa recursiva </w:t>
      </w:r>
      <w:r w:rsidR="006C4DFA" w:rsidRPr="00132FC4">
        <w:rPr>
          <w:rFonts w:ascii="Arial" w:hAnsi="Arial" w:cs="Arial"/>
          <w:b/>
          <w:bCs/>
        </w:rPr>
        <w:t xml:space="preserve">de la resolución </w:t>
      </w:r>
      <w:r w:rsidR="00596527" w:rsidRPr="00132FC4">
        <w:rPr>
          <w:rFonts w:ascii="Arial" w:hAnsi="Arial" w:cs="Arial"/>
          <w:b/>
          <w:bCs/>
        </w:rPr>
        <w:t xml:space="preserve">que dicta la </w:t>
      </w:r>
      <w:r w:rsidR="006C4DFA" w:rsidRPr="00132FC4">
        <w:rPr>
          <w:rFonts w:ascii="Arial" w:hAnsi="Arial" w:cs="Arial"/>
          <w:b/>
          <w:bCs/>
        </w:rPr>
        <w:t xml:space="preserve">caducidad </w:t>
      </w:r>
    </w:p>
    <w:p w14:paraId="3C9C0AC6" w14:textId="77777777" w:rsidR="00132FC4" w:rsidRPr="00132FC4" w:rsidRDefault="00132FC4" w:rsidP="00785E6E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A637A65" w14:textId="411CDE69" w:rsidR="00E04E22" w:rsidRDefault="00E04E22" w:rsidP="00785E6E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R"/>
        </w:rPr>
      </w:pPr>
      <w:r w:rsidRPr="00132FC4">
        <w:rPr>
          <w:rFonts w:ascii="Arial" w:eastAsia="Times New Roman" w:hAnsi="Arial" w:cs="Arial"/>
          <w:color w:val="000000"/>
          <w:lang w:eastAsia="es-CR"/>
        </w:rPr>
        <w:t>Contra la declaratoria de caducidad cabrán los recursos ordinarios de revocatoria y apelación, para lo cual aplican los plazos establecidos en el artículo 114 de la L</w:t>
      </w:r>
      <w:r w:rsidR="0085665F" w:rsidRPr="00132FC4">
        <w:rPr>
          <w:rFonts w:ascii="Arial" w:eastAsia="Times New Roman" w:hAnsi="Arial" w:cs="Arial"/>
          <w:color w:val="000000"/>
          <w:lang w:eastAsia="es-CR"/>
        </w:rPr>
        <w:t>GCP</w:t>
      </w:r>
      <w:r w:rsidRPr="00132FC4">
        <w:rPr>
          <w:rFonts w:ascii="Arial" w:eastAsia="Times New Roman" w:hAnsi="Arial" w:cs="Arial"/>
          <w:color w:val="000000"/>
          <w:lang w:eastAsia="es-CR"/>
        </w:rPr>
        <w:t>.</w:t>
      </w:r>
    </w:p>
    <w:p w14:paraId="534AC601" w14:textId="77777777" w:rsidR="00132FC4" w:rsidRPr="00132FC4" w:rsidRDefault="00132FC4" w:rsidP="00785E6E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R"/>
        </w:rPr>
      </w:pPr>
    </w:p>
    <w:p w14:paraId="12130CD4" w14:textId="6BAA9EB3" w:rsidR="00DD64C7" w:rsidRPr="00132FC4" w:rsidRDefault="002E2B64" w:rsidP="00785E6E">
      <w:pPr>
        <w:spacing w:after="0" w:line="276" w:lineRule="auto"/>
        <w:jc w:val="both"/>
        <w:rPr>
          <w:rFonts w:ascii="Arial" w:hAnsi="Arial" w:cs="Arial"/>
        </w:rPr>
      </w:pPr>
      <w:r w:rsidRPr="00132FC4">
        <w:rPr>
          <w:rFonts w:ascii="Arial" w:hAnsi="Arial" w:cs="Arial"/>
        </w:rPr>
        <w:t>E</w:t>
      </w:r>
      <w:r w:rsidR="0085665F" w:rsidRPr="00132FC4">
        <w:rPr>
          <w:rFonts w:ascii="Arial" w:hAnsi="Arial" w:cs="Arial"/>
        </w:rPr>
        <w:t xml:space="preserve">n caso de que se presente recurso de revocatoria, </w:t>
      </w:r>
      <w:r w:rsidR="00D775E0" w:rsidRPr="00132FC4">
        <w:rPr>
          <w:rFonts w:ascii="Arial" w:hAnsi="Arial" w:cs="Arial"/>
        </w:rPr>
        <w:t xml:space="preserve">le corresponderá resolverlo a VEC </w:t>
      </w:r>
      <w:r w:rsidR="00405DE1" w:rsidRPr="00132FC4">
        <w:rPr>
          <w:rFonts w:ascii="Arial" w:hAnsi="Arial" w:cs="Arial"/>
        </w:rPr>
        <w:t xml:space="preserve">y si </w:t>
      </w:r>
      <w:r w:rsidR="00C722B6" w:rsidRPr="00132FC4">
        <w:rPr>
          <w:rFonts w:ascii="Arial" w:hAnsi="Arial" w:cs="Arial"/>
        </w:rPr>
        <w:t xml:space="preserve">es </w:t>
      </w:r>
      <w:r w:rsidR="00551CA4" w:rsidRPr="00132FC4">
        <w:rPr>
          <w:rFonts w:ascii="Arial" w:hAnsi="Arial" w:cs="Arial"/>
        </w:rPr>
        <w:t xml:space="preserve">un recurso de </w:t>
      </w:r>
      <w:r w:rsidR="00405DE1" w:rsidRPr="00132FC4">
        <w:rPr>
          <w:rFonts w:ascii="Arial" w:hAnsi="Arial" w:cs="Arial"/>
        </w:rPr>
        <w:t xml:space="preserve">apelación </w:t>
      </w:r>
      <w:r w:rsidR="00C722B6" w:rsidRPr="00132FC4">
        <w:rPr>
          <w:rFonts w:ascii="Arial" w:hAnsi="Arial" w:cs="Arial"/>
        </w:rPr>
        <w:t xml:space="preserve">la competencia la ostenta </w:t>
      </w:r>
      <w:r w:rsidR="0085665F" w:rsidRPr="00132FC4">
        <w:rPr>
          <w:rFonts w:ascii="Arial" w:hAnsi="Arial" w:cs="Arial"/>
        </w:rPr>
        <w:t>la Dirección Ejecutiva para que conozca y dicte el acto final del recurso</w:t>
      </w:r>
      <w:r w:rsidR="00B24816" w:rsidRPr="00132FC4">
        <w:rPr>
          <w:rFonts w:ascii="Arial" w:hAnsi="Arial" w:cs="Arial"/>
        </w:rPr>
        <w:t xml:space="preserve">. </w:t>
      </w:r>
    </w:p>
    <w:p w14:paraId="51D8DBC4" w14:textId="77777777" w:rsidR="003A6F84" w:rsidRPr="00132FC4" w:rsidRDefault="003A6F84" w:rsidP="00785E6E">
      <w:pPr>
        <w:spacing w:after="0" w:line="276" w:lineRule="auto"/>
        <w:jc w:val="both"/>
        <w:rPr>
          <w:rFonts w:ascii="Arial" w:hAnsi="Arial" w:cs="Arial"/>
        </w:rPr>
      </w:pPr>
    </w:p>
    <w:p w14:paraId="2236502F" w14:textId="00CBE384" w:rsidR="00673214" w:rsidRDefault="00813F09" w:rsidP="00785E6E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132FC4">
        <w:rPr>
          <w:rFonts w:ascii="Arial" w:hAnsi="Arial" w:cs="Arial"/>
          <w:b/>
          <w:bCs/>
          <w:lang w:val="es-ES"/>
        </w:rPr>
        <w:t xml:space="preserve">Sanciones a </w:t>
      </w:r>
      <w:r w:rsidR="00C016C8" w:rsidRPr="00132FC4">
        <w:rPr>
          <w:rFonts w:ascii="Arial" w:hAnsi="Arial" w:cs="Arial"/>
          <w:b/>
          <w:bCs/>
          <w:lang w:val="es-ES"/>
        </w:rPr>
        <w:t xml:space="preserve">personas </w:t>
      </w:r>
      <w:r w:rsidR="00673214" w:rsidRPr="00132FC4">
        <w:rPr>
          <w:rFonts w:ascii="Arial" w:hAnsi="Arial" w:cs="Arial"/>
          <w:b/>
          <w:bCs/>
          <w:lang w:val="es-ES"/>
        </w:rPr>
        <w:t>funcionari</w:t>
      </w:r>
      <w:r w:rsidR="00C016C8" w:rsidRPr="00132FC4">
        <w:rPr>
          <w:rFonts w:ascii="Arial" w:hAnsi="Arial" w:cs="Arial"/>
          <w:b/>
          <w:bCs/>
          <w:lang w:val="es-ES"/>
        </w:rPr>
        <w:t>a</w:t>
      </w:r>
      <w:r w:rsidR="00673214" w:rsidRPr="00132FC4">
        <w:rPr>
          <w:rFonts w:ascii="Arial" w:hAnsi="Arial" w:cs="Arial"/>
          <w:b/>
          <w:bCs/>
          <w:lang w:val="es-ES"/>
        </w:rPr>
        <w:t>s públic</w:t>
      </w:r>
      <w:r w:rsidR="00C016C8" w:rsidRPr="00132FC4">
        <w:rPr>
          <w:rFonts w:ascii="Arial" w:hAnsi="Arial" w:cs="Arial"/>
          <w:b/>
          <w:bCs/>
          <w:lang w:val="es-ES"/>
        </w:rPr>
        <w:t>a</w:t>
      </w:r>
      <w:r w:rsidR="00673214" w:rsidRPr="00132FC4">
        <w:rPr>
          <w:rFonts w:ascii="Arial" w:hAnsi="Arial" w:cs="Arial"/>
          <w:b/>
          <w:bCs/>
          <w:lang w:val="es-ES"/>
        </w:rPr>
        <w:t>s</w:t>
      </w:r>
    </w:p>
    <w:p w14:paraId="32FE580D" w14:textId="77777777" w:rsidR="00132FC4" w:rsidRPr="00132FC4" w:rsidRDefault="00132FC4" w:rsidP="00785E6E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063DFCAB" w14:textId="77777777" w:rsidR="005038C1" w:rsidRDefault="00640E26" w:rsidP="00785E6E">
      <w:pPr>
        <w:spacing w:after="0" w:line="276" w:lineRule="auto"/>
        <w:jc w:val="both"/>
        <w:rPr>
          <w:rFonts w:ascii="Arial" w:hAnsi="Arial" w:cs="Arial"/>
          <w:color w:val="111111"/>
        </w:rPr>
      </w:pPr>
      <w:r w:rsidRPr="00132FC4">
        <w:rPr>
          <w:rStyle w:val="ui-provider"/>
          <w:rFonts w:ascii="Arial" w:hAnsi="Arial" w:cs="Arial"/>
        </w:rPr>
        <w:t xml:space="preserve">Tal y como lo señala el </w:t>
      </w:r>
      <w:r w:rsidR="00813F09" w:rsidRPr="00132FC4">
        <w:rPr>
          <w:rStyle w:val="ui-provider"/>
          <w:rFonts w:ascii="Arial" w:hAnsi="Arial" w:cs="Arial"/>
        </w:rPr>
        <w:t>artículo</w:t>
      </w:r>
      <w:r w:rsidR="000246E7" w:rsidRPr="00132FC4">
        <w:rPr>
          <w:rStyle w:val="ui-provider"/>
          <w:rFonts w:ascii="Arial" w:hAnsi="Arial" w:cs="Arial"/>
        </w:rPr>
        <w:t xml:space="preserve"> 11</w:t>
      </w:r>
      <w:r w:rsidR="00BD58AA" w:rsidRPr="00132FC4">
        <w:rPr>
          <w:rStyle w:val="ui-provider"/>
          <w:rFonts w:ascii="Arial" w:hAnsi="Arial" w:cs="Arial"/>
        </w:rPr>
        <w:t>2</w:t>
      </w:r>
      <w:r w:rsidR="000246E7" w:rsidRPr="00132FC4">
        <w:rPr>
          <w:rStyle w:val="ui-provider"/>
          <w:rFonts w:ascii="Arial" w:hAnsi="Arial" w:cs="Arial"/>
        </w:rPr>
        <w:t xml:space="preserve"> </w:t>
      </w:r>
      <w:r w:rsidR="00DA7B29" w:rsidRPr="00132FC4">
        <w:rPr>
          <w:rStyle w:val="ui-provider"/>
          <w:rFonts w:ascii="Arial" w:hAnsi="Arial" w:cs="Arial"/>
        </w:rPr>
        <w:t xml:space="preserve">de la LGCP </w:t>
      </w:r>
      <w:r w:rsidR="000246E7" w:rsidRPr="00132FC4">
        <w:rPr>
          <w:rStyle w:val="ui-provider"/>
          <w:rFonts w:ascii="Arial" w:hAnsi="Arial" w:cs="Arial"/>
        </w:rPr>
        <w:t>en su párrafo final</w:t>
      </w:r>
      <w:r w:rsidR="00BD14F2" w:rsidRPr="00132FC4">
        <w:rPr>
          <w:rStyle w:val="ui-provider"/>
          <w:rFonts w:ascii="Arial" w:hAnsi="Arial" w:cs="Arial"/>
        </w:rPr>
        <w:t xml:space="preserve">, </w:t>
      </w:r>
      <w:r w:rsidR="000246E7" w:rsidRPr="00132FC4">
        <w:rPr>
          <w:rStyle w:val="ui-provider"/>
          <w:rFonts w:ascii="Arial" w:hAnsi="Arial" w:cs="Arial"/>
        </w:rPr>
        <w:t>cabrá responsabilidad de</w:t>
      </w:r>
      <w:r w:rsidR="004E74CA" w:rsidRPr="00132FC4">
        <w:rPr>
          <w:rStyle w:val="ui-provider"/>
          <w:rFonts w:ascii="Arial" w:hAnsi="Arial" w:cs="Arial"/>
        </w:rPr>
        <w:t xml:space="preserve"> </w:t>
      </w:r>
      <w:r w:rsidR="000246E7" w:rsidRPr="00132FC4">
        <w:rPr>
          <w:rStyle w:val="ui-provider"/>
          <w:rFonts w:ascii="Arial" w:hAnsi="Arial" w:cs="Arial"/>
        </w:rPr>
        <w:t>l</w:t>
      </w:r>
      <w:r w:rsidR="004E74CA" w:rsidRPr="00132FC4">
        <w:rPr>
          <w:rStyle w:val="ui-provider"/>
          <w:rFonts w:ascii="Arial" w:hAnsi="Arial" w:cs="Arial"/>
        </w:rPr>
        <w:t xml:space="preserve">a persona </w:t>
      </w:r>
      <w:r w:rsidR="000246E7" w:rsidRPr="00132FC4">
        <w:rPr>
          <w:rStyle w:val="ui-provider"/>
          <w:rFonts w:ascii="Arial" w:hAnsi="Arial" w:cs="Arial"/>
        </w:rPr>
        <w:t>funcionari</w:t>
      </w:r>
      <w:r w:rsidR="004E74CA" w:rsidRPr="00132FC4">
        <w:rPr>
          <w:rStyle w:val="ui-provider"/>
          <w:rFonts w:ascii="Arial" w:hAnsi="Arial" w:cs="Arial"/>
        </w:rPr>
        <w:t>a</w:t>
      </w:r>
      <w:r w:rsidR="000246E7" w:rsidRPr="00132FC4">
        <w:rPr>
          <w:rStyle w:val="ui-provider"/>
          <w:rFonts w:ascii="Arial" w:hAnsi="Arial" w:cs="Arial"/>
        </w:rPr>
        <w:t xml:space="preserve"> públic</w:t>
      </w:r>
      <w:r w:rsidR="004E74CA" w:rsidRPr="00132FC4">
        <w:rPr>
          <w:rStyle w:val="ui-provider"/>
          <w:rFonts w:ascii="Arial" w:hAnsi="Arial" w:cs="Arial"/>
        </w:rPr>
        <w:t>a</w:t>
      </w:r>
      <w:r w:rsidR="000246E7" w:rsidRPr="00132FC4">
        <w:rPr>
          <w:rStyle w:val="ui-provider"/>
          <w:rFonts w:ascii="Arial" w:hAnsi="Arial" w:cs="Arial"/>
        </w:rPr>
        <w:t xml:space="preserve"> que con su omisión hubiera dado lugar a la caducidad del contrato, </w:t>
      </w:r>
      <w:r w:rsidR="00BD58AA" w:rsidRPr="00132FC4">
        <w:rPr>
          <w:rStyle w:val="ui-provider"/>
          <w:rFonts w:ascii="Arial" w:hAnsi="Arial" w:cs="Arial"/>
        </w:rPr>
        <w:t xml:space="preserve">no obstante, </w:t>
      </w:r>
      <w:r w:rsidR="00E159DE" w:rsidRPr="00132FC4">
        <w:rPr>
          <w:rStyle w:val="ui-provider"/>
          <w:rFonts w:ascii="Arial" w:hAnsi="Arial" w:cs="Arial"/>
        </w:rPr>
        <w:t xml:space="preserve">no podemos verlo de forma aislada </w:t>
      </w:r>
      <w:r w:rsidR="00AE5D68" w:rsidRPr="00132FC4">
        <w:rPr>
          <w:rStyle w:val="ui-provider"/>
          <w:rFonts w:ascii="Arial" w:hAnsi="Arial" w:cs="Arial"/>
        </w:rPr>
        <w:t xml:space="preserve">en relación con el </w:t>
      </w:r>
      <w:r w:rsidR="00E159DE" w:rsidRPr="00132FC4">
        <w:rPr>
          <w:rStyle w:val="ui-provider"/>
          <w:rFonts w:ascii="Arial" w:hAnsi="Arial" w:cs="Arial"/>
        </w:rPr>
        <w:t xml:space="preserve">artículo </w:t>
      </w:r>
      <w:r w:rsidR="00813F09" w:rsidRPr="00132FC4">
        <w:rPr>
          <w:rStyle w:val="ui-provider"/>
          <w:rFonts w:ascii="Arial" w:hAnsi="Arial" w:cs="Arial"/>
        </w:rPr>
        <w:t xml:space="preserve">125 </w:t>
      </w:r>
      <w:r w:rsidR="00813F09" w:rsidRPr="00132FC4">
        <w:rPr>
          <w:rStyle w:val="ui-provider"/>
          <w:rFonts w:ascii="Arial" w:hAnsi="Arial" w:cs="Arial"/>
        </w:rPr>
        <w:lastRenderedPageBreak/>
        <w:t>del</w:t>
      </w:r>
      <w:r w:rsidR="00E159DE" w:rsidRPr="00132FC4">
        <w:rPr>
          <w:rStyle w:val="ui-provider"/>
          <w:rFonts w:ascii="Arial" w:hAnsi="Arial" w:cs="Arial"/>
        </w:rPr>
        <w:t xml:space="preserve"> mismo cuerpo normativo, que </w:t>
      </w:r>
      <w:r w:rsidR="00813F09" w:rsidRPr="00132FC4">
        <w:rPr>
          <w:rStyle w:val="ui-provider"/>
          <w:rFonts w:ascii="Arial" w:hAnsi="Arial" w:cs="Arial"/>
        </w:rPr>
        <w:t>establece las causales de las sanciones para</w:t>
      </w:r>
      <w:r w:rsidR="003D3E36" w:rsidRPr="00132FC4">
        <w:rPr>
          <w:rStyle w:val="ui-provider"/>
          <w:rFonts w:ascii="Arial" w:hAnsi="Arial" w:cs="Arial"/>
        </w:rPr>
        <w:t xml:space="preserve"> </w:t>
      </w:r>
      <w:r w:rsidR="004F34D7" w:rsidRPr="00132FC4">
        <w:rPr>
          <w:rStyle w:val="ui-provider"/>
          <w:rFonts w:ascii="Arial" w:hAnsi="Arial" w:cs="Arial"/>
        </w:rPr>
        <w:t xml:space="preserve">dichas </w:t>
      </w:r>
      <w:r w:rsidR="003D3E36" w:rsidRPr="00132FC4">
        <w:rPr>
          <w:rStyle w:val="ui-provider"/>
          <w:rFonts w:ascii="Arial" w:hAnsi="Arial" w:cs="Arial"/>
        </w:rPr>
        <w:t>personas</w:t>
      </w:r>
      <w:r w:rsidR="00813F09" w:rsidRPr="00132FC4">
        <w:rPr>
          <w:rStyle w:val="ui-provider"/>
          <w:rFonts w:ascii="Arial" w:hAnsi="Arial" w:cs="Arial"/>
        </w:rPr>
        <w:t>, específicamente en su inciso q) que referencia</w:t>
      </w:r>
      <w:r w:rsidR="00E159DE" w:rsidRPr="00132FC4">
        <w:rPr>
          <w:rStyle w:val="ui-provider"/>
          <w:rFonts w:ascii="Arial" w:hAnsi="Arial" w:cs="Arial"/>
        </w:rPr>
        <w:t xml:space="preserve"> a</w:t>
      </w:r>
      <w:r w:rsidR="00813F09" w:rsidRPr="00132FC4">
        <w:rPr>
          <w:rStyle w:val="ui-provider"/>
          <w:rFonts w:ascii="Arial" w:hAnsi="Arial" w:cs="Arial"/>
        </w:rPr>
        <w:t xml:space="preserve"> no tramitar las gestiones que formule el contratista dentro de los plazos </w:t>
      </w:r>
      <w:r w:rsidR="00813F09" w:rsidRPr="00132FC4">
        <w:rPr>
          <w:rFonts w:ascii="Arial" w:hAnsi="Arial" w:cs="Arial"/>
          <w:color w:val="070707"/>
        </w:rPr>
        <w:t>estipulados en el artículo 12 de la</w:t>
      </w:r>
      <w:r w:rsidR="00D70D4E" w:rsidRPr="00132FC4">
        <w:rPr>
          <w:rFonts w:ascii="Arial" w:hAnsi="Arial" w:cs="Arial"/>
          <w:color w:val="070707"/>
        </w:rPr>
        <w:t xml:space="preserve"> LGCP, en la que se concede un plazo de </w:t>
      </w:r>
      <w:r w:rsidR="0056696A" w:rsidRPr="00132FC4">
        <w:rPr>
          <w:rFonts w:ascii="Arial" w:hAnsi="Arial" w:cs="Arial"/>
          <w:color w:val="111111"/>
        </w:rPr>
        <w:t xml:space="preserve">máximo de </w:t>
      </w:r>
      <w:r w:rsidR="0056696A" w:rsidRPr="00132FC4">
        <w:rPr>
          <w:rFonts w:ascii="Arial" w:hAnsi="Arial" w:cs="Arial"/>
          <w:b/>
          <w:bCs/>
          <w:color w:val="111111"/>
        </w:rPr>
        <w:t>diez días hábiles</w:t>
      </w:r>
      <w:r w:rsidR="0056696A" w:rsidRPr="00132FC4">
        <w:rPr>
          <w:rFonts w:ascii="Arial" w:hAnsi="Arial" w:cs="Arial"/>
          <w:color w:val="111111"/>
        </w:rPr>
        <w:t xml:space="preserve"> contados a partir del recibo de la solicitud</w:t>
      </w:r>
      <w:r w:rsidR="0056696A" w:rsidRPr="00132FC4">
        <w:rPr>
          <w:rFonts w:ascii="Arial" w:hAnsi="Arial" w:cs="Arial"/>
          <w:color w:val="070707"/>
        </w:rPr>
        <w:t xml:space="preserve"> </w:t>
      </w:r>
      <w:r w:rsidR="00813F09" w:rsidRPr="00132FC4">
        <w:rPr>
          <w:rFonts w:ascii="Arial" w:hAnsi="Arial" w:cs="Arial"/>
          <w:color w:val="070707"/>
        </w:rPr>
        <w:t xml:space="preserve">para resolver y comunicar las </w:t>
      </w:r>
      <w:r w:rsidR="00813F09" w:rsidRPr="00132FC4">
        <w:rPr>
          <w:rFonts w:ascii="Arial" w:hAnsi="Arial" w:cs="Arial"/>
          <w:color w:val="080806"/>
        </w:rPr>
        <w:t>gestiones que formule l</w:t>
      </w:r>
      <w:r w:rsidR="003E5383" w:rsidRPr="00132FC4">
        <w:rPr>
          <w:rFonts w:ascii="Arial" w:hAnsi="Arial" w:cs="Arial"/>
          <w:color w:val="080806"/>
        </w:rPr>
        <w:t>a persona</w:t>
      </w:r>
      <w:r w:rsidR="00813F09" w:rsidRPr="00132FC4">
        <w:rPr>
          <w:rFonts w:ascii="Arial" w:hAnsi="Arial" w:cs="Arial"/>
          <w:color w:val="080806"/>
        </w:rPr>
        <w:t xml:space="preserve"> contratista y que sean necesarias para la continuidad de la ejecución del contrato, </w:t>
      </w:r>
      <w:r w:rsidR="00813F09" w:rsidRPr="00132FC4">
        <w:rPr>
          <w:rFonts w:ascii="Arial" w:hAnsi="Arial" w:cs="Arial"/>
          <w:color w:val="111111"/>
        </w:rPr>
        <w:t xml:space="preserve">a menos que se haya definido un plazo distinto en el pliego de condiciones o en el contrato. </w:t>
      </w:r>
    </w:p>
    <w:p w14:paraId="1A479C0E" w14:textId="77777777" w:rsidR="00132FC4" w:rsidRPr="00132FC4" w:rsidRDefault="00132FC4" w:rsidP="00785E6E">
      <w:pPr>
        <w:spacing w:after="0" w:line="276" w:lineRule="auto"/>
        <w:jc w:val="both"/>
        <w:rPr>
          <w:rFonts w:ascii="Arial" w:hAnsi="Arial" w:cs="Arial"/>
          <w:color w:val="111111"/>
        </w:rPr>
      </w:pPr>
    </w:p>
    <w:p w14:paraId="5384EE04" w14:textId="4F12164A" w:rsidR="00DF1F89" w:rsidRDefault="0072727B" w:rsidP="00785E6E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R"/>
        </w:rPr>
      </w:pPr>
      <w:r w:rsidRPr="00132FC4">
        <w:rPr>
          <w:rFonts w:ascii="Arial" w:hAnsi="Arial" w:cs="Arial"/>
          <w:color w:val="111111"/>
        </w:rPr>
        <w:t>Siendo que la inactividad de la administración se</w:t>
      </w:r>
      <w:r w:rsidR="005D0F6D" w:rsidRPr="00132FC4">
        <w:rPr>
          <w:rFonts w:ascii="Arial" w:hAnsi="Arial" w:cs="Arial"/>
          <w:color w:val="111111"/>
        </w:rPr>
        <w:t xml:space="preserve"> da </w:t>
      </w:r>
      <w:r w:rsidR="00105F44" w:rsidRPr="00132FC4">
        <w:rPr>
          <w:rFonts w:ascii="Arial" w:eastAsia="Times New Roman" w:hAnsi="Arial" w:cs="Arial"/>
          <w:color w:val="000000"/>
          <w:lang w:eastAsia="es-CR"/>
        </w:rPr>
        <w:t xml:space="preserve">cuando no se hayan llevado a cabo actuaciones dirigidas a lograr la efectiva </w:t>
      </w:r>
      <w:r w:rsidR="00AA204E" w:rsidRPr="00132FC4">
        <w:rPr>
          <w:rFonts w:ascii="Arial" w:eastAsia="Times New Roman" w:hAnsi="Arial" w:cs="Arial"/>
          <w:color w:val="000000"/>
          <w:lang w:eastAsia="es-CR"/>
        </w:rPr>
        <w:t>continuación</w:t>
      </w:r>
      <w:r w:rsidR="00105F44" w:rsidRPr="00132FC4">
        <w:rPr>
          <w:rFonts w:ascii="Arial" w:eastAsia="Times New Roman" w:hAnsi="Arial" w:cs="Arial"/>
          <w:color w:val="000000"/>
          <w:lang w:eastAsia="es-CR"/>
        </w:rPr>
        <w:t xml:space="preserve"> o avance en la respectiva etapa en que se encuentre el contrato</w:t>
      </w:r>
      <w:r w:rsidR="000F1070" w:rsidRPr="00132FC4">
        <w:rPr>
          <w:rFonts w:ascii="Arial" w:eastAsia="Times New Roman" w:hAnsi="Arial" w:cs="Arial"/>
          <w:color w:val="000000"/>
          <w:lang w:eastAsia="es-CR"/>
        </w:rPr>
        <w:t xml:space="preserve">, esta acción se vincula directamente </w:t>
      </w:r>
      <w:r w:rsidR="00B53286" w:rsidRPr="00132FC4">
        <w:rPr>
          <w:rFonts w:ascii="Arial" w:eastAsia="Times New Roman" w:hAnsi="Arial" w:cs="Arial"/>
          <w:color w:val="000000"/>
          <w:lang w:eastAsia="es-CR"/>
        </w:rPr>
        <w:t xml:space="preserve">con </w:t>
      </w:r>
      <w:r w:rsidR="00D74038" w:rsidRPr="00132FC4">
        <w:rPr>
          <w:rFonts w:ascii="Arial" w:eastAsia="Times New Roman" w:hAnsi="Arial" w:cs="Arial"/>
          <w:color w:val="000000"/>
          <w:lang w:eastAsia="es-CR"/>
        </w:rPr>
        <w:t xml:space="preserve">la importancia de que </w:t>
      </w:r>
      <w:r w:rsidR="003C5368" w:rsidRPr="00132FC4">
        <w:rPr>
          <w:rFonts w:ascii="Arial" w:eastAsia="Times New Roman" w:hAnsi="Arial" w:cs="Arial"/>
          <w:color w:val="000000"/>
          <w:lang w:eastAsia="es-CR"/>
        </w:rPr>
        <w:t xml:space="preserve">las gestiones se </w:t>
      </w:r>
      <w:r w:rsidR="00D74038" w:rsidRPr="00132FC4">
        <w:rPr>
          <w:rFonts w:ascii="Arial" w:eastAsia="Times New Roman" w:hAnsi="Arial" w:cs="Arial"/>
          <w:color w:val="000000"/>
          <w:lang w:eastAsia="es-CR"/>
        </w:rPr>
        <w:t xml:space="preserve">resuelva dentro de los plazos de la ley, porque </w:t>
      </w:r>
      <w:r w:rsidR="00566E86" w:rsidRPr="00132FC4">
        <w:rPr>
          <w:rFonts w:ascii="Arial" w:eastAsia="Times New Roman" w:hAnsi="Arial" w:cs="Arial"/>
          <w:color w:val="000000"/>
          <w:lang w:eastAsia="es-CR"/>
        </w:rPr>
        <w:t>si no</w:t>
      </w:r>
      <w:r w:rsidR="003C5525" w:rsidRPr="00132FC4">
        <w:rPr>
          <w:rFonts w:ascii="Arial" w:eastAsia="Times New Roman" w:hAnsi="Arial" w:cs="Arial"/>
          <w:color w:val="000000"/>
          <w:lang w:eastAsia="es-CR"/>
        </w:rPr>
        <w:t xml:space="preserve"> se hace</w:t>
      </w:r>
      <w:r w:rsidR="00446D18" w:rsidRPr="00132FC4">
        <w:rPr>
          <w:rFonts w:ascii="Arial" w:eastAsia="Times New Roman" w:hAnsi="Arial" w:cs="Arial"/>
          <w:color w:val="000000"/>
          <w:lang w:eastAsia="es-CR"/>
        </w:rPr>
        <w:t xml:space="preserve">, </w:t>
      </w:r>
      <w:r w:rsidR="003E5383" w:rsidRPr="00132FC4">
        <w:rPr>
          <w:rFonts w:ascii="Arial" w:eastAsia="Times New Roman" w:hAnsi="Arial" w:cs="Arial"/>
          <w:color w:val="000000"/>
          <w:lang w:eastAsia="es-CR"/>
        </w:rPr>
        <w:t>correrá</w:t>
      </w:r>
      <w:r w:rsidR="003C5525" w:rsidRPr="00132FC4">
        <w:rPr>
          <w:rFonts w:ascii="Arial" w:eastAsia="Times New Roman" w:hAnsi="Arial" w:cs="Arial"/>
          <w:color w:val="000000"/>
          <w:lang w:eastAsia="es-CR"/>
        </w:rPr>
        <w:t xml:space="preserve"> el plazo de la inactividad de la administración </w:t>
      </w:r>
      <w:r w:rsidR="00FE7836" w:rsidRPr="00132FC4">
        <w:rPr>
          <w:rFonts w:ascii="Arial" w:eastAsia="Times New Roman" w:hAnsi="Arial" w:cs="Arial"/>
          <w:color w:val="000000"/>
          <w:lang w:eastAsia="es-CR"/>
        </w:rPr>
        <w:t xml:space="preserve">y </w:t>
      </w:r>
      <w:r w:rsidR="00F7240C" w:rsidRPr="00132FC4">
        <w:rPr>
          <w:rFonts w:ascii="Arial" w:eastAsia="Times New Roman" w:hAnsi="Arial" w:cs="Arial"/>
          <w:color w:val="000000"/>
          <w:lang w:eastAsia="es-CR"/>
        </w:rPr>
        <w:t>si est</w:t>
      </w:r>
      <w:r w:rsidR="00FE7836" w:rsidRPr="00132FC4">
        <w:rPr>
          <w:rFonts w:ascii="Arial" w:eastAsia="Times New Roman" w:hAnsi="Arial" w:cs="Arial"/>
          <w:color w:val="000000"/>
          <w:lang w:eastAsia="es-CR"/>
        </w:rPr>
        <w:t>á</w:t>
      </w:r>
      <w:r w:rsidR="00F7240C" w:rsidRPr="00132FC4">
        <w:rPr>
          <w:rFonts w:ascii="Arial" w:eastAsia="Times New Roman" w:hAnsi="Arial" w:cs="Arial"/>
          <w:color w:val="000000"/>
          <w:lang w:eastAsia="es-CR"/>
        </w:rPr>
        <w:t xml:space="preserve"> llega</w:t>
      </w:r>
      <w:r w:rsidR="004D3493">
        <w:rPr>
          <w:rFonts w:ascii="Arial" w:eastAsia="Times New Roman" w:hAnsi="Arial" w:cs="Arial"/>
          <w:color w:val="000000"/>
          <w:lang w:eastAsia="es-CR"/>
        </w:rPr>
        <w:t>ra</w:t>
      </w:r>
      <w:r w:rsidR="00F7240C" w:rsidRPr="00132FC4">
        <w:rPr>
          <w:rFonts w:ascii="Arial" w:eastAsia="Times New Roman" w:hAnsi="Arial" w:cs="Arial"/>
          <w:color w:val="000000"/>
          <w:lang w:eastAsia="es-CR"/>
        </w:rPr>
        <w:t xml:space="preserve"> a sumar los seis meses</w:t>
      </w:r>
      <w:r w:rsidR="00715C86" w:rsidRPr="00132FC4">
        <w:rPr>
          <w:rFonts w:ascii="Arial" w:eastAsia="Times New Roman" w:hAnsi="Arial" w:cs="Arial"/>
          <w:color w:val="000000"/>
          <w:lang w:eastAsia="es-CR"/>
        </w:rPr>
        <w:t xml:space="preserve"> y se dicta la caducidad, </w:t>
      </w:r>
      <w:r w:rsidR="006F70C2" w:rsidRPr="00132FC4">
        <w:rPr>
          <w:rFonts w:ascii="Arial" w:eastAsia="Times New Roman" w:hAnsi="Arial" w:cs="Arial"/>
          <w:color w:val="000000"/>
          <w:lang w:eastAsia="es-CR"/>
        </w:rPr>
        <w:t xml:space="preserve">se tendrá que </w:t>
      </w:r>
      <w:r w:rsidR="00941666" w:rsidRPr="00132FC4">
        <w:rPr>
          <w:rFonts w:ascii="Arial" w:eastAsia="Times New Roman" w:hAnsi="Arial" w:cs="Arial"/>
          <w:color w:val="000000"/>
          <w:lang w:eastAsia="es-CR"/>
        </w:rPr>
        <w:t>establecer la responsabilidad de</w:t>
      </w:r>
      <w:r w:rsidR="003E5383" w:rsidRPr="00132FC4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941666" w:rsidRPr="00132FC4">
        <w:rPr>
          <w:rFonts w:ascii="Arial" w:eastAsia="Times New Roman" w:hAnsi="Arial" w:cs="Arial"/>
          <w:color w:val="000000"/>
          <w:lang w:eastAsia="es-CR"/>
        </w:rPr>
        <w:t>l</w:t>
      </w:r>
      <w:r w:rsidR="003E5383" w:rsidRPr="00132FC4">
        <w:rPr>
          <w:rFonts w:ascii="Arial" w:eastAsia="Times New Roman" w:hAnsi="Arial" w:cs="Arial"/>
          <w:color w:val="000000"/>
          <w:lang w:eastAsia="es-CR"/>
        </w:rPr>
        <w:t>a persona</w:t>
      </w:r>
      <w:r w:rsidR="00941666" w:rsidRPr="00132FC4">
        <w:rPr>
          <w:rFonts w:ascii="Arial" w:eastAsia="Times New Roman" w:hAnsi="Arial" w:cs="Arial"/>
          <w:color w:val="000000"/>
          <w:lang w:eastAsia="es-CR"/>
        </w:rPr>
        <w:t xml:space="preserve"> funcionari</w:t>
      </w:r>
      <w:r w:rsidR="003E5383" w:rsidRPr="00132FC4">
        <w:rPr>
          <w:rFonts w:ascii="Arial" w:eastAsia="Times New Roman" w:hAnsi="Arial" w:cs="Arial"/>
          <w:color w:val="000000"/>
          <w:lang w:eastAsia="es-CR"/>
        </w:rPr>
        <w:t>a</w:t>
      </w:r>
      <w:r w:rsidR="00941666" w:rsidRPr="00132FC4">
        <w:rPr>
          <w:rFonts w:ascii="Arial" w:eastAsia="Times New Roman" w:hAnsi="Arial" w:cs="Arial"/>
          <w:color w:val="000000"/>
          <w:lang w:eastAsia="es-CR"/>
        </w:rPr>
        <w:t xml:space="preserve"> que con su omisión hubiera originado la </w:t>
      </w:r>
      <w:r w:rsidR="00EC7E9B" w:rsidRPr="00132FC4">
        <w:rPr>
          <w:rFonts w:ascii="Arial" w:eastAsia="Times New Roman" w:hAnsi="Arial" w:cs="Arial"/>
          <w:color w:val="000000"/>
          <w:lang w:eastAsia="es-CR"/>
        </w:rPr>
        <w:t>misma</w:t>
      </w:r>
      <w:r w:rsidR="00DF1F89" w:rsidRPr="00132FC4">
        <w:rPr>
          <w:rFonts w:ascii="Arial" w:eastAsia="Times New Roman" w:hAnsi="Arial" w:cs="Arial"/>
          <w:color w:val="000000"/>
          <w:lang w:eastAsia="es-CR"/>
        </w:rPr>
        <w:t xml:space="preserve">. </w:t>
      </w:r>
    </w:p>
    <w:p w14:paraId="0A408F2C" w14:textId="77777777" w:rsidR="00132FC4" w:rsidRPr="00132FC4" w:rsidRDefault="00132FC4" w:rsidP="00785E6E">
      <w:pPr>
        <w:spacing w:after="0" w:line="276" w:lineRule="auto"/>
        <w:jc w:val="both"/>
        <w:rPr>
          <w:rFonts w:ascii="Arial" w:hAnsi="Arial" w:cs="Arial"/>
          <w:color w:val="111111"/>
        </w:rPr>
      </w:pPr>
    </w:p>
    <w:p w14:paraId="0D439D99" w14:textId="376F0025" w:rsidR="0069766F" w:rsidRPr="00132FC4" w:rsidRDefault="0069766F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es-CR"/>
        </w:rPr>
      </w:pPr>
      <w:r w:rsidRPr="00132FC4">
        <w:rPr>
          <w:rFonts w:ascii="Arial" w:eastAsia="Times New Roman" w:hAnsi="Arial" w:cs="Arial"/>
          <w:color w:val="000000"/>
          <w:lang w:eastAsia="es-CR"/>
        </w:rPr>
        <w:t xml:space="preserve">Para lo anterior, VEC </w:t>
      </w:r>
      <w:r w:rsidR="004F7CFA" w:rsidRPr="00132FC4">
        <w:rPr>
          <w:rFonts w:ascii="Arial" w:eastAsia="Times New Roman" w:hAnsi="Arial" w:cs="Arial"/>
          <w:color w:val="000000"/>
          <w:lang w:eastAsia="es-CR"/>
        </w:rPr>
        <w:t xml:space="preserve">deberá </w:t>
      </w:r>
      <w:r w:rsidRPr="00132FC4">
        <w:rPr>
          <w:rFonts w:ascii="Arial" w:eastAsia="Times New Roman" w:hAnsi="Arial" w:cs="Arial"/>
          <w:color w:val="000000"/>
          <w:lang w:eastAsia="es-CR"/>
        </w:rPr>
        <w:t>realizar el informe</w:t>
      </w:r>
      <w:r w:rsidR="00AA4EBB" w:rsidRPr="00132FC4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FB15F9" w:rsidRPr="00132FC4">
        <w:rPr>
          <w:rFonts w:ascii="Arial" w:eastAsia="Times New Roman" w:hAnsi="Arial" w:cs="Arial"/>
          <w:color w:val="000000"/>
          <w:lang w:eastAsia="es-CR"/>
        </w:rPr>
        <w:t xml:space="preserve">de lo acontecido </w:t>
      </w:r>
      <w:r w:rsidR="000862AF" w:rsidRPr="00132FC4">
        <w:rPr>
          <w:rFonts w:ascii="Arial" w:eastAsia="Times New Roman" w:hAnsi="Arial" w:cs="Arial"/>
          <w:color w:val="000000"/>
          <w:lang w:eastAsia="es-CR"/>
        </w:rPr>
        <w:t xml:space="preserve">mismo que se utilizará </w:t>
      </w:r>
      <w:r w:rsidR="004F7CFA" w:rsidRPr="00132FC4">
        <w:rPr>
          <w:rFonts w:ascii="Arial" w:eastAsia="Times New Roman" w:hAnsi="Arial" w:cs="Arial"/>
          <w:color w:val="000000"/>
          <w:lang w:eastAsia="es-CR"/>
        </w:rPr>
        <w:t>p</w:t>
      </w:r>
      <w:r w:rsidR="00F93168" w:rsidRPr="00132FC4">
        <w:rPr>
          <w:rFonts w:ascii="Arial" w:eastAsia="Times New Roman" w:hAnsi="Arial" w:cs="Arial"/>
          <w:color w:val="000000"/>
          <w:lang w:eastAsia="es-CR"/>
        </w:rPr>
        <w:t>osteriormente pa</w:t>
      </w:r>
      <w:r w:rsidR="004F7CFA" w:rsidRPr="00132FC4">
        <w:rPr>
          <w:rFonts w:ascii="Arial" w:eastAsia="Times New Roman" w:hAnsi="Arial" w:cs="Arial"/>
          <w:color w:val="000000"/>
          <w:lang w:eastAsia="es-CR"/>
        </w:rPr>
        <w:t xml:space="preserve">ra establecer la responsabilidad </w:t>
      </w:r>
      <w:r w:rsidR="00EF0946" w:rsidRPr="00132FC4">
        <w:rPr>
          <w:rFonts w:ascii="Arial" w:eastAsia="Times New Roman" w:hAnsi="Arial" w:cs="Arial"/>
          <w:color w:val="000000"/>
          <w:lang w:eastAsia="es-CR"/>
        </w:rPr>
        <w:t>de la persona funcionaria</w:t>
      </w:r>
      <w:r w:rsidR="00F93168" w:rsidRPr="00132FC4">
        <w:rPr>
          <w:rFonts w:ascii="Arial" w:eastAsia="Times New Roman" w:hAnsi="Arial" w:cs="Arial"/>
          <w:color w:val="000000"/>
          <w:lang w:eastAsia="es-CR"/>
        </w:rPr>
        <w:t xml:space="preserve">, </w:t>
      </w:r>
      <w:r w:rsidR="00522C54" w:rsidRPr="00132FC4">
        <w:rPr>
          <w:rFonts w:ascii="Arial" w:eastAsia="Times New Roman" w:hAnsi="Arial" w:cs="Arial"/>
          <w:color w:val="000000"/>
          <w:lang w:eastAsia="es-CR"/>
        </w:rPr>
        <w:t xml:space="preserve">trasladándolo </w:t>
      </w:r>
      <w:r w:rsidR="00EF0946" w:rsidRPr="00132FC4">
        <w:rPr>
          <w:rFonts w:ascii="Arial" w:eastAsia="Times New Roman" w:hAnsi="Arial" w:cs="Arial"/>
          <w:color w:val="000000"/>
          <w:lang w:eastAsia="es-CR"/>
        </w:rPr>
        <w:t>a la Jefatura del Departamento de Proveeduría, quien valora</w:t>
      </w:r>
      <w:r w:rsidR="00B9617B" w:rsidRPr="00132FC4">
        <w:rPr>
          <w:rFonts w:ascii="Arial" w:eastAsia="Times New Roman" w:hAnsi="Arial" w:cs="Arial"/>
          <w:color w:val="000000"/>
          <w:lang w:eastAsia="es-CR"/>
        </w:rPr>
        <w:t>rá</w:t>
      </w:r>
      <w:r w:rsidR="00EF0946" w:rsidRPr="00132FC4">
        <w:rPr>
          <w:rFonts w:ascii="Arial" w:eastAsia="Times New Roman" w:hAnsi="Arial" w:cs="Arial"/>
          <w:color w:val="000000"/>
          <w:lang w:eastAsia="es-CR"/>
        </w:rPr>
        <w:t xml:space="preserve"> los hechos y de estimarlo pertinente </w:t>
      </w:r>
      <w:r w:rsidR="00462898" w:rsidRPr="00132FC4">
        <w:rPr>
          <w:rFonts w:ascii="Arial" w:eastAsia="Times New Roman" w:hAnsi="Arial" w:cs="Arial"/>
          <w:color w:val="000000"/>
          <w:lang w:eastAsia="es-CR"/>
        </w:rPr>
        <w:t xml:space="preserve">lo remitirá </w:t>
      </w:r>
      <w:r w:rsidR="00EF0946" w:rsidRPr="00132FC4">
        <w:rPr>
          <w:rFonts w:ascii="Arial" w:eastAsia="Times New Roman" w:hAnsi="Arial" w:cs="Arial"/>
          <w:color w:val="000000"/>
          <w:lang w:eastAsia="es-CR"/>
        </w:rPr>
        <w:t>al Tribunal de la Inspección Judicial</w:t>
      </w:r>
      <w:r w:rsidR="00B9617B" w:rsidRPr="00132FC4">
        <w:rPr>
          <w:rFonts w:ascii="Arial" w:eastAsia="Times New Roman" w:hAnsi="Arial" w:cs="Arial"/>
          <w:color w:val="000000"/>
          <w:lang w:eastAsia="es-CR"/>
        </w:rPr>
        <w:t xml:space="preserve"> para </w:t>
      </w:r>
      <w:r w:rsidR="00FE65D9" w:rsidRPr="00132FC4">
        <w:rPr>
          <w:rFonts w:ascii="Arial" w:eastAsia="Times New Roman" w:hAnsi="Arial" w:cs="Arial"/>
          <w:color w:val="000000"/>
          <w:lang w:eastAsia="es-CR"/>
        </w:rPr>
        <w:t>el inicio de la investigación</w:t>
      </w:r>
      <w:r w:rsidR="00EF0946" w:rsidRPr="00132FC4">
        <w:rPr>
          <w:rFonts w:ascii="Arial" w:eastAsia="Times New Roman" w:hAnsi="Arial" w:cs="Arial"/>
          <w:color w:val="000000"/>
          <w:lang w:eastAsia="es-CR"/>
        </w:rPr>
        <w:t xml:space="preserve">. </w:t>
      </w:r>
    </w:p>
    <w:p w14:paraId="5A0BD6FF" w14:textId="49DC0111" w:rsidR="004334F7" w:rsidRDefault="004334F7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es-CR"/>
        </w:rPr>
      </w:pPr>
      <w:r w:rsidRPr="00132FC4">
        <w:rPr>
          <w:rFonts w:ascii="Arial" w:eastAsia="Times New Roman" w:hAnsi="Arial" w:cs="Arial"/>
          <w:color w:val="000000"/>
          <w:lang w:eastAsia="es-CR"/>
        </w:rPr>
        <w:t>Aunado a l</w:t>
      </w:r>
      <w:r w:rsidR="0092484B" w:rsidRPr="00132FC4">
        <w:rPr>
          <w:rFonts w:ascii="Arial" w:eastAsia="Times New Roman" w:hAnsi="Arial" w:cs="Arial"/>
          <w:color w:val="000000"/>
          <w:lang w:eastAsia="es-CR"/>
        </w:rPr>
        <w:t>o</w:t>
      </w:r>
      <w:r w:rsidRPr="00132FC4">
        <w:rPr>
          <w:rFonts w:ascii="Arial" w:eastAsia="Times New Roman" w:hAnsi="Arial" w:cs="Arial"/>
          <w:color w:val="000000"/>
          <w:lang w:eastAsia="es-CR"/>
        </w:rPr>
        <w:t xml:space="preserve"> anterior y demostrado que el contrato caduc</w:t>
      </w:r>
      <w:r w:rsidR="00BE603A" w:rsidRPr="00132FC4">
        <w:rPr>
          <w:rFonts w:ascii="Arial" w:eastAsia="Times New Roman" w:hAnsi="Arial" w:cs="Arial"/>
          <w:color w:val="000000"/>
          <w:lang w:eastAsia="es-CR"/>
        </w:rPr>
        <w:t>ó</w:t>
      </w:r>
      <w:r w:rsidRPr="00132FC4">
        <w:rPr>
          <w:rFonts w:ascii="Arial" w:eastAsia="Times New Roman" w:hAnsi="Arial" w:cs="Arial"/>
          <w:color w:val="000000"/>
          <w:lang w:eastAsia="es-CR"/>
        </w:rPr>
        <w:t xml:space="preserve"> por responsabilidad de la </w:t>
      </w:r>
      <w:r w:rsidR="003E5383" w:rsidRPr="00132FC4">
        <w:rPr>
          <w:rFonts w:ascii="Arial" w:eastAsia="Times New Roman" w:hAnsi="Arial" w:cs="Arial"/>
          <w:color w:val="000000"/>
          <w:lang w:eastAsia="es-CR"/>
        </w:rPr>
        <w:t>a</w:t>
      </w:r>
      <w:r w:rsidRPr="00132FC4">
        <w:rPr>
          <w:rFonts w:ascii="Arial" w:eastAsia="Times New Roman" w:hAnsi="Arial" w:cs="Arial"/>
          <w:color w:val="000000"/>
          <w:lang w:eastAsia="es-CR"/>
        </w:rPr>
        <w:t>dministración</w:t>
      </w:r>
      <w:r w:rsidR="007A7C0A" w:rsidRPr="00132FC4">
        <w:rPr>
          <w:rFonts w:ascii="Arial" w:eastAsia="Times New Roman" w:hAnsi="Arial" w:cs="Arial"/>
          <w:color w:val="000000"/>
          <w:lang w:eastAsia="es-CR"/>
        </w:rPr>
        <w:t>,</w:t>
      </w:r>
      <w:r w:rsidRPr="00132FC4">
        <w:rPr>
          <w:rFonts w:ascii="Arial" w:eastAsia="Times New Roman" w:hAnsi="Arial" w:cs="Arial"/>
          <w:color w:val="000000"/>
          <w:lang w:eastAsia="es-CR"/>
        </w:rPr>
        <w:t xml:space="preserve"> cabr</w:t>
      </w:r>
      <w:r w:rsidR="001C44D2" w:rsidRPr="00132FC4">
        <w:rPr>
          <w:rFonts w:ascii="Arial" w:eastAsia="Times New Roman" w:hAnsi="Arial" w:cs="Arial"/>
          <w:color w:val="000000"/>
          <w:lang w:eastAsia="es-CR"/>
        </w:rPr>
        <w:t>á</w:t>
      </w:r>
      <w:r w:rsidRPr="00132FC4">
        <w:rPr>
          <w:rFonts w:ascii="Arial" w:eastAsia="Times New Roman" w:hAnsi="Arial" w:cs="Arial"/>
          <w:color w:val="000000"/>
          <w:lang w:eastAsia="es-CR"/>
        </w:rPr>
        <w:t xml:space="preserve"> indemnización para l</w:t>
      </w:r>
      <w:r w:rsidR="0092484B" w:rsidRPr="00132FC4">
        <w:rPr>
          <w:rFonts w:ascii="Arial" w:eastAsia="Times New Roman" w:hAnsi="Arial" w:cs="Arial"/>
          <w:color w:val="000000"/>
          <w:lang w:eastAsia="es-CR"/>
        </w:rPr>
        <w:t>a persona</w:t>
      </w:r>
      <w:r w:rsidRPr="00132FC4">
        <w:rPr>
          <w:rFonts w:ascii="Arial" w:eastAsia="Times New Roman" w:hAnsi="Arial" w:cs="Arial"/>
          <w:color w:val="000000"/>
          <w:lang w:eastAsia="es-CR"/>
        </w:rPr>
        <w:t xml:space="preserve"> contratista, siempre y cuando este haya realizado gestiones tendientes a la consecución de la ejecución del contrato</w:t>
      </w:r>
      <w:r w:rsidR="002C388B" w:rsidRPr="00132FC4">
        <w:rPr>
          <w:rFonts w:ascii="Arial" w:eastAsia="Times New Roman" w:hAnsi="Arial" w:cs="Arial"/>
          <w:color w:val="000000"/>
          <w:lang w:eastAsia="es-CR"/>
        </w:rPr>
        <w:t xml:space="preserve"> y </w:t>
      </w:r>
      <w:r w:rsidR="000B28E6" w:rsidRPr="00132FC4">
        <w:rPr>
          <w:rFonts w:ascii="Arial" w:eastAsia="Times New Roman" w:hAnsi="Arial" w:cs="Arial"/>
          <w:color w:val="000000"/>
          <w:lang w:eastAsia="es-CR"/>
        </w:rPr>
        <w:t xml:space="preserve">así </w:t>
      </w:r>
      <w:r w:rsidR="002C388B" w:rsidRPr="00132FC4">
        <w:rPr>
          <w:rFonts w:ascii="Arial" w:eastAsia="Times New Roman" w:hAnsi="Arial" w:cs="Arial"/>
          <w:color w:val="000000"/>
          <w:lang w:eastAsia="es-CR"/>
        </w:rPr>
        <w:t xml:space="preserve">lo hubiera </w:t>
      </w:r>
      <w:r w:rsidR="000B28E6" w:rsidRPr="00132FC4">
        <w:rPr>
          <w:rFonts w:ascii="Arial" w:eastAsia="Times New Roman" w:hAnsi="Arial" w:cs="Arial"/>
          <w:color w:val="000000"/>
          <w:lang w:eastAsia="es-CR"/>
        </w:rPr>
        <w:t>solicitado</w:t>
      </w:r>
      <w:r w:rsidRPr="00132FC4">
        <w:rPr>
          <w:rFonts w:ascii="Arial" w:eastAsia="Times New Roman" w:hAnsi="Arial" w:cs="Arial"/>
          <w:color w:val="000000"/>
          <w:lang w:eastAsia="es-CR"/>
        </w:rPr>
        <w:t>.</w:t>
      </w:r>
      <w:r w:rsidR="00C401EC" w:rsidRPr="00132FC4">
        <w:rPr>
          <w:rFonts w:ascii="Arial" w:eastAsia="Times New Roman" w:hAnsi="Arial" w:cs="Arial"/>
          <w:color w:val="000000"/>
          <w:lang w:eastAsia="es-CR"/>
        </w:rPr>
        <w:t xml:space="preserve"> </w:t>
      </w:r>
    </w:p>
    <w:p w14:paraId="361B7FD1" w14:textId="77777777" w:rsidR="00132FC4" w:rsidRPr="00132FC4" w:rsidRDefault="00132FC4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es-CR"/>
        </w:rPr>
      </w:pPr>
    </w:p>
    <w:p w14:paraId="7C47562B" w14:textId="27F4A25B" w:rsidR="00DA1DA7" w:rsidRPr="00132FC4" w:rsidRDefault="00DA1DA7" w:rsidP="00785E6E">
      <w:pPr>
        <w:spacing w:after="0" w:line="276" w:lineRule="auto"/>
        <w:jc w:val="both"/>
        <w:rPr>
          <w:rFonts w:ascii="Arial" w:hAnsi="Arial" w:cs="Arial"/>
        </w:rPr>
      </w:pPr>
      <w:r w:rsidRPr="00132FC4">
        <w:rPr>
          <w:rFonts w:ascii="Arial" w:hAnsi="Arial" w:cs="Arial"/>
        </w:rPr>
        <w:t>Lo anterior de acuerdo con el procedimiento de indemnización establecido por VEC y la normativa.</w:t>
      </w:r>
    </w:p>
    <w:p w14:paraId="4A172390" w14:textId="2C4BEC5E" w:rsidR="00013DDD" w:rsidRDefault="00013DDD" w:rsidP="00785E6E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132FC4">
        <w:rPr>
          <w:rFonts w:ascii="Arial" w:hAnsi="Arial" w:cs="Arial"/>
          <w:b/>
          <w:bCs/>
          <w:lang w:val="es-ES"/>
        </w:rPr>
        <w:t xml:space="preserve">Sanciones a </w:t>
      </w:r>
      <w:r w:rsidR="009E0754" w:rsidRPr="00132FC4">
        <w:rPr>
          <w:rFonts w:ascii="Arial" w:hAnsi="Arial" w:cs="Arial"/>
          <w:b/>
          <w:bCs/>
          <w:lang w:val="es-ES"/>
        </w:rPr>
        <w:t xml:space="preserve">particulares </w:t>
      </w:r>
    </w:p>
    <w:p w14:paraId="093FD717" w14:textId="77777777" w:rsidR="00132FC4" w:rsidRPr="00132FC4" w:rsidRDefault="00132FC4" w:rsidP="00785E6E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211C4F04" w14:textId="3A7E73C9" w:rsidR="00EF4288" w:rsidRPr="00132FC4" w:rsidRDefault="009E0754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80807"/>
        </w:rPr>
      </w:pPr>
      <w:r w:rsidRPr="00132FC4">
        <w:rPr>
          <w:rFonts w:ascii="Arial" w:eastAsia="Times New Roman" w:hAnsi="Arial" w:cs="Arial"/>
          <w:color w:val="000000"/>
          <w:lang w:eastAsia="es-CR"/>
        </w:rPr>
        <w:t xml:space="preserve">La </w:t>
      </w:r>
      <w:r w:rsidR="00A95CAD" w:rsidRPr="00132FC4">
        <w:rPr>
          <w:rFonts w:ascii="Arial" w:eastAsia="Times New Roman" w:hAnsi="Arial" w:cs="Arial"/>
          <w:color w:val="000000"/>
          <w:lang w:eastAsia="es-CR"/>
        </w:rPr>
        <w:t>L</w:t>
      </w:r>
      <w:r w:rsidRPr="00132FC4">
        <w:rPr>
          <w:rFonts w:ascii="Arial" w:eastAsia="Times New Roman" w:hAnsi="Arial" w:cs="Arial"/>
          <w:color w:val="000000"/>
          <w:lang w:eastAsia="es-CR"/>
        </w:rPr>
        <w:t xml:space="preserve">ey también </w:t>
      </w:r>
      <w:r w:rsidR="002012FD" w:rsidRPr="00132FC4">
        <w:rPr>
          <w:rFonts w:ascii="Arial" w:eastAsia="Times New Roman" w:hAnsi="Arial" w:cs="Arial"/>
          <w:color w:val="000000"/>
          <w:lang w:eastAsia="es-CR"/>
        </w:rPr>
        <w:t>consider</w:t>
      </w:r>
      <w:r w:rsidR="00AD0A48" w:rsidRPr="00132FC4">
        <w:rPr>
          <w:rFonts w:ascii="Arial" w:eastAsia="Times New Roman" w:hAnsi="Arial" w:cs="Arial"/>
          <w:color w:val="000000"/>
          <w:lang w:eastAsia="es-CR"/>
        </w:rPr>
        <w:t>a</w:t>
      </w:r>
      <w:r w:rsidR="002012FD" w:rsidRPr="00132FC4">
        <w:rPr>
          <w:rFonts w:ascii="Arial" w:eastAsia="Times New Roman" w:hAnsi="Arial" w:cs="Arial"/>
          <w:color w:val="000000"/>
          <w:lang w:eastAsia="es-CR"/>
        </w:rPr>
        <w:t xml:space="preserve"> las san</w:t>
      </w:r>
      <w:r w:rsidR="004F4D71" w:rsidRPr="00132FC4">
        <w:rPr>
          <w:rFonts w:ascii="Arial" w:eastAsia="Times New Roman" w:hAnsi="Arial" w:cs="Arial"/>
          <w:color w:val="000000"/>
          <w:lang w:eastAsia="es-CR"/>
        </w:rPr>
        <w:t>cion</w:t>
      </w:r>
      <w:r w:rsidR="002012FD" w:rsidRPr="00132FC4">
        <w:rPr>
          <w:rFonts w:ascii="Arial" w:eastAsia="Times New Roman" w:hAnsi="Arial" w:cs="Arial"/>
          <w:color w:val="000000"/>
          <w:lang w:eastAsia="es-CR"/>
        </w:rPr>
        <w:t>es por</w:t>
      </w:r>
      <w:r w:rsidR="004F4D71" w:rsidRPr="00132FC4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Pr="00132FC4">
        <w:rPr>
          <w:rFonts w:ascii="Arial" w:eastAsia="Times New Roman" w:hAnsi="Arial" w:cs="Arial"/>
          <w:color w:val="000000"/>
          <w:lang w:eastAsia="es-CR"/>
        </w:rPr>
        <w:t>las actuaciones de l</w:t>
      </w:r>
      <w:r w:rsidR="00BD52AA" w:rsidRPr="00132FC4">
        <w:rPr>
          <w:rFonts w:ascii="Arial" w:eastAsia="Times New Roman" w:hAnsi="Arial" w:cs="Arial"/>
          <w:color w:val="000000"/>
          <w:lang w:eastAsia="es-CR"/>
        </w:rPr>
        <w:t>a</w:t>
      </w:r>
      <w:r w:rsidRPr="00132FC4">
        <w:rPr>
          <w:rFonts w:ascii="Arial" w:eastAsia="Times New Roman" w:hAnsi="Arial" w:cs="Arial"/>
          <w:color w:val="000000"/>
          <w:lang w:eastAsia="es-CR"/>
        </w:rPr>
        <w:t xml:space="preserve">s </w:t>
      </w:r>
      <w:r w:rsidR="00BD52AA" w:rsidRPr="00132FC4">
        <w:rPr>
          <w:rFonts w:ascii="Arial" w:eastAsia="Times New Roman" w:hAnsi="Arial" w:cs="Arial"/>
          <w:color w:val="000000"/>
          <w:lang w:eastAsia="es-CR"/>
        </w:rPr>
        <w:t xml:space="preserve">personas </w:t>
      </w:r>
      <w:r w:rsidRPr="00132FC4">
        <w:rPr>
          <w:rFonts w:ascii="Arial" w:eastAsia="Times New Roman" w:hAnsi="Arial" w:cs="Arial"/>
          <w:color w:val="000000"/>
          <w:lang w:eastAsia="es-CR"/>
        </w:rPr>
        <w:t>particulares</w:t>
      </w:r>
      <w:r w:rsidR="001709FC" w:rsidRPr="00132FC4">
        <w:rPr>
          <w:rFonts w:ascii="Arial" w:eastAsia="Times New Roman" w:hAnsi="Arial" w:cs="Arial"/>
          <w:color w:val="000000"/>
          <w:lang w:eastAsia="es-CR"/>
        </w:rPr>
        <w:t>,</w:t>
      </w:r>
      <w:r w:rsidRPr="00132FC4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E63B35" w:rsidRPr="00132FC4">
        <w:rPr>
          <w:rFonts w:ascii="Arial" w:eastAsia="Times New Roman" w:hAnsi="Arial" w:cs="Arial"/>
          <w:color w:val="000000"/>
          <w:lang w:eastAsia="es-CR"/>
        </w:rPr>
        <w:t>cuando se present</w:t>
      </w:r>
      <w:r w:rsidR="00AF4511" w:rsidRPr="00132FC4">
        <w:rPr>
          <w:rFonts w:ascii="Arial" w:eastAsia="Times New Roman" w:hAnsi="Arial" w:cs="Arial"/>
          <w:color w:val="000000"/>
          <w:lang w:eastAsia="es-CR"/>
        </w:rPr>
        <w:t>a</w:t>
      </w:r>
      <w:r w:rsidR="00E63B35" w:rsidRPr="00132FC4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AF4511" w:rsidRPr="00132FC4">
        <w:rPr>
          <w:rFonts w:ascii="Arial" w:eastAsia="Times New Roman" w:hAnsi="Arial" w:cs="Arial"/>
          <w:color w:val="000000"/>
          <w:lang w:eastAsia="es-CR"/>
        </w:rPr>
        <w:t xml:space="preserve">alguna de las causales </w:t>
      </w:r>
      <w:r w:rsidR="00A95CAD" w:rsidRPr="00132FC4">
        <w:rPr>
          <w:rFonts w:ascii="Arial" w:eastAsia="Times New Roman" w:hAnsi="Arial" w:cs="Arial"/>
          <w:color w:val="000000"/>
          <w:lang w:eastAsia="es-CR"/>
        </w:rPr>
        <w:t xml:space="preserve">del </w:t>
      </w:r>
      <w:r w:rsidR="001C7A4D" w:rsidRPr="00132FC4">
        <w:rPr>
          <w:rFonts w:ascii="Arial" w:eastAsia="Times New Roman" w:hAnsi="Arial" w:cs="Arial"/>
          <w:color w:val="000000"/>
          <w:lang w:eastAsia="es-CR"/>
        </w:rPr>
        <w:t>artículo 119 de</w:t>
      </w:r>
      <w:r w:rsidR="007A0161" w:rsidRPr="00132FC4">
        <w:rPr>
          <w:rFonts w:ascii="Arial" w:eastAsia="Times New Roman" w:hAnsi="Arial" w:cs="Arial"/>
          <w:color w:val="000000"/>
          <w:lang w:eastAsia="es-CR"/>
        </w:rPr>
        <w:t xml:space="preserve"> la LGCP</w:t>
      </w:r>
      <w:r w:rsidR="00AD0A48" w:rsidRPr="00132FC4">
        <w:rPr>
          <w:rFonts w:ascii="Arial" w:eastAsia="Times New Roman" w:hAnsi="Arial" w:cs="Arial"/>
          <w:color w:val="000000"/>
          <w:lang w:eastAsia="es-CR"/>
        </w:rPr>
        <w:t xml:space="preserve">, </w:t>
      </w:r>
      <w:r w:rsidR="00BD52AA" w:rsidRPr="00132FC4">
        <w:rPr>
          <w:rFonts w:ascii="Arial" w:eastAsia="Times New Roman" w:hAnsi="Arial" w:cs="Arial"/>
          <w:color w:val="000000"/>
          <w:lang w:eastAsia="es-CR"/>
        </w:rPr>
        <w:t xml:space="preserve">que </w:t>
      </w:r>
      <w:r w:rsidR="00FE556C" w:rsidRPr="00132FC4">
        <w:rPr>
          <w:rFonts w:ascii="Arial" w:eastAsia="Times New Roman" w:hAnsi="Arial" w:cs="Arial"/>
          <w:color w:val="000000"/>
          <w:lang w:eastAsia="es-CR"/>
        </w:rPr>
        <w:t xml:space="preserve">en su inciso </w:t>
      </w:r>
      <w:r w:rsidR="000742A7" w:rsidRPr="00132FC4">
        <w:rPr>
          <w:rFonts w:ascii="Arial" w:eastAsia="Times New Roman" w:hAnsi="Arial" w:cs="Arial"/>
          <w:color w:val="000000"/>
          <w:lang w:eastAsia="es-CR"/>
        </w:rPr>
        <w:t>l</w:t>
      </w:r>
      <w:r w:rsidR="00BD52AA" w:rsidRPr="00132FC4">
        <w:rPr>
          <w:rFonts w:ascii="Arial" w:eastAsia="Times New Roman" w:hAnsi="Arial" w:cs="Arial"/>
          <w:color w:val="000000"/>
          <w:lang w:eastAsia="es-CR"/>
        </w:rPr>
        <w:t>)</w:t>
      </w:r>
      <w:r w:rsidR="000742A7" w:rsidRPr="00132FC4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B07B5E" w:rsidRPr="00132FC4">
        <w:rPr>
          <w:rFonts w:ascii="Arial" w:eastAsia="Times New Roman" w:hAnsi="Arial" w:cs="Arial"/>
          <w:color w:val="000000"/>
          <w:lang w:eastAsia="es-CR"/>
        </w:rPr>
        <w:t>regula el hecho de d</w:t>
      </w:r>
      <w:r w:rsidR="004F6CB3" w:rsidRPr="00132FC4">
        <w:rPr>
          <w:rFonts w:ascii="Arial" w:eastAsia="Times New Roman" w:hAnsi="Arial" w:cs="Arial"/>
          <w:color w:val="000000"/>
          <w:lang w:eastAsia="es-CR"/>
        </w:rPr>
        <w:t>ejar caducar una contratación pública por acciones u omisiones atribuibles a</w:t>
      </w:r>
      <w:r w:rsidR="00B07B5E" w:rsidRPr="00132FC4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4F6CB3" w:rsidRPr="00132FC4">
        <w:rPr>
          <w:rFonts w:ascii="Arial" w:eastAsia="Times New Roman" w:hAnsi="Arial" w:cs="Arial"/>
          <w:color w:val="000000"/>
          <w:lang w:eastAsia="es-CR"/>
        </w:rPr>
        <w:t>l</w:t>
      </w:r>
      <w:r w:rsidR="00B07B5E" w:rsidRPr="00132FC4">
        <w:rPr>
          <w:rFonts w:ascii="Arial" w:eastAsia="Times New Roman" w:hAnsi="Arial" w:cs="Arial"/>
          <w:color w:val="000000"/>
          <w:lang w:eastAsia="es-CR"/>
        </w:rPr>
        <w:t xml:space="preserve">a persona </w:t>
      </w:r>
      <w:r w:rsidR="004F6CB3" w:rsidRPr="00132FC4">
        <w:rPr>
          <w:rFonts w:ascii="Arial" w:eastAsia="Times New Roman" w:hAnsi="Arial" w:cs="Arial"/>
          <w:color w:val="000000"/>
          <w:lang w:eastAsia="es-CR"/>
        </w:rPr>
        <w:t>contratista</w:t>
      </w:r>
      <w:r w:rsidR="00A95CAD" w:rsidRPr="00132FC4">
        <w:rPr>
          <w:rFonts w:ascii="Arial" w:eastAsia="Times New Roman" w:hAnsi="Arial" w:cs="Arial"/>
          <w:color w:val="000000"/>
          <w:lang w:eastAsia="es-CR"/>
        </w:rPr>
        <w:t xml:space="preserve">, </w:t>
      </w:r>
      <w:r w:rsidR="00EF4288" w:rsidRPr="00132FC4">
        <w:rPr>
          <w:rFonts w:ascii="Arial" w:hAnsi="Arial" w:cs="Arial"/>
          <w:color w:val="080807"/>
        </w:rPr>
        <w:t>por lo que en la investigación correspondiente se determinará mediante el debido proceso quién es</w:t>
      </w:r>
      <w:r w:rsidR="00A84BE0" w:rsidRPr="00132FC4">
        <w:rPr>
          <w:rFonts w:ascii="Arial" w:hAnsi="Arial" w:cs="Arial"/>
          <w:color w:val="080807"/>
        </w:rPr>
        <w:t xml:space="preserve"> la persona </w:t>
      </w:r>
      <w:r w:rsidR="00EF4288" w:rsidRPr="00132FC4">
        <w:rPr>
          <w:rFonts w:ascii="Arial" w:hAnsi="Arial" w:cs="Arial"/>
          <w:color w:val="080807"/>
        </w:rPr>
        <w:t>responsab</w:t>
      </w:r>
      <w:r w:rsidR="00A84BE0" w:rsidRPr="00132FC4">
        <w:rPr>
          <w:rFonts w:ascii="Arial" w:hAnsi="Arial" w:cs="Arial"/>
          <w:color w:val="080807"/>
        </w:rPr>
        <w:t xml:space="preserve">le, por lo que en caso de que </w:t>
      </w:r>
      <w:r w:rsidR="003F259D" w:rsidRPr="00132FC4">
        <w:rPr>
          <w:rFonts w:ascii="Arial" w:hAnsi="Arial" w:cs="Arial"/>
          <w:color w:val="080807"/>
        </w:rPr>
        <w:t>se establezca la responsabilidad por parte de la persona contratista, VEC deberá realizar el proceso</w:t>
      </w:r>
      <w:r w:rsidR="008F7376" w:rsidRPr="00132FC4">
        <w:rPr>
          <w:rFonts w:ascii="Arial" w:hAnsi="Arial" w:cs="Arial"/>
          <w:color w:val="080807"/>
        </w:rPr>
        <w:t xml:space="preserve"> sancionatorio</w:t>
      </w:r>
      <w:r w:rsidR="004A08D8" w:rsidRPr="00132FC4">
        <w:rPr>
          <w:rFonts w:ascii="Arial" w:hAnsi="Arial" w:cs="Arial"/>
          <w:color w:val="080807"/>
        </w:rPr>
        <w:t xml:space="preserve"> conforme lo establecido </w:t>
      </w:r>
      <w:r w:rsidR="006B0612" w:rsidRPr="00132FC4">
        <w:rPr>
          <w:rFonts w:ascii="Arial" w:hAnsi="Arial" w:cs="Arial"/>
          <w:color w:val="080807"/>
        </w:rPr>
        <w:t>en ese proceso y dejar constancia de las actuaciones en el expediente de</w:t>
      </w:r>
      <w:r w:rsidR="006E2046" w:rsidRPr="00132FC4">
        <w:rPr>
          <w:rFonts w:ascii="Arial" w:hAnsi="Arial" w:cs="Arial"/>
          <w:color w:val="080807"/>
        </w:rPr>
        <w:t>l SDU</w:t>
      </w:r>
      <w:r w:rsidR="00EF4288" w:rsidRPr="00132FC4">
        <w:rPr>
          <w:rFonts w:ascii="Arial" w:hAnsi="Arial" w:cs="Arial"/>
          <w:color w:val="080807"/>
        </w:rPr>
        <w:t>.</w:t>
      </w:r>
      <w:r w:rsidR="006B0612" w:rsidRPr="00132FC4">
        <w:rPr>
          <w:rFonts w:ascii="Arial" w:hAnsi="Arial" w:cs="Arial"/>
          <w:color w:val="080807"/>
        </w:rPr>
        <w:t xml:space="preserve"> </w:t>
      </w:r>
      <w:r w:rsidR="00EF4288" w:rsidRPr="00132FC4">
        <w:rPr>
          <w:rFonts w:ascii="Arial" w:hAnsi="Arial" w:cs="Arial"/>
          <w:color w:val="080807"/>
        </w:rPr>
        <w:t xml:space="preserve">  </w:t>
      </w:r>
    </w:p>
    <w:p w14:paraId="1F4AF33A" w14:textId="77777777" w:rsidR="0037584E" w:rsidRDefault="0037584E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11111"/>
        </w:rPr>
      </w:pPr>
    </w:p>
    <w:p w14:paraId="154A8537" w14:textId="515DFDCA" w:rsidR="00813F09" w:rsidRDefault="00813F09" w:rsidP="00785E6E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132FC4">
        <w:rPr>
          <w:rFonts w:ascii="Arial" w:hAnsi="Arial" w:cs="Arial"/>
          <w:b/>
          <w:bCs/>
          <w:lang w:val="es-ES"/>
        </w:rPr>
        <w:t>Controles para evitar la caducidad</w:t>
      </w:r>
      <w:r w:rsidR="00EA41C0" w:rsidRPr="00132FC4">
        <w:rPr>
          <w:rFonts w:ascii="Arial" w:hAnsi="Arial" w:cs="Arial"/>
          <w:b/>
          <w:bCs/>
          <w:lang w:val="es-ES"/>
        </w:rPr>
        <w:t xml:space="preserve"> del </w:t>
      </w:r>
      <w:r w:rsidR="00683D6F" w:rsidRPr="00132FC4">
        <w:rPr>
          <w:rFonts w:ascii="Arial" w:hAnsi="Arial" w:cs="Arial"/>
          <w:b/>
          <w:bCs/>
          <w:lang w:val="es-ES"/>
        </w:rPr>
        <w:t>contrato</w:t>
      </w:r>
      <w:r w:rsidRPr="00132FC4">
        <w:rPr>
          <w:rFonts w:ascii="Arial" w:hAnsi="Arial" w:cs="Arial"/>
          <w:b/>
          <w:bCs/>
          <w:lang w:val="es-ES"/>
        </w:rPr>
        <w:t xml:space="preserve"> </w:t>
      </w:r>
    </w:p>
    <w:p w14:paraId="0680B7BA" w14:textId="77777777" w:rsidR="00132FC4" w:rsidRPr="00132FC4" w:rsidRDefault="00132FC4" w:rsidP="00785E6E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080A67F3" w14:textId="54424B77" w:rsidR="00813F09" w:rsidRDefault="00813F09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11111"/>
        </w:rPr>
      </w:pPr>
      <w:r w:rsidRPr="00132FC4">
        <w:rPr>
          <w:rFonts w:ascii="Arial" w:hAnsi="Arial" w:cs="Arial"/>
          <w:color w:val="111111"/>
        </w:rPr>
        <w:t xml:space="preserve">En virtud de los plazos establecidos para la caducidad del </w:t>
      </w:r>
      <w:r w:rsidR="0046022A" w:rsidRPr="00132FC4">
        <w:rPr>
          <w:rFonts w:ascii="Arial" w:hAnsi="Arial" w:cs="Arial"/>
          <w:color w:val="111111"/>
        </w:rPr>
        <w:t>contrato</w:t>
      </w:r>
      <w:r w:rsidRPr="00132FC4">
        <w:rPr>
          <w:rFonts w:ascii="Arial" w:hAnsi="Arial" w:cs="Arial"/>
          <w:color w:val="111111"/>
        </w:rPr>
        <w:t xml:space="preserve">, es importante que cada </w:t>
      </w:r>
      <w:r w:rsidR="003C5A2C" w:rsidRPr="00132FC4">
        <w:rPr>
          <w:rFonts w:ascii="Arial" w:hAnsi="Arial" w:cs="Arial"/>
          <w:color w:val="111111"/>
        </w:rPr>
        <w:t xml:space="preserve">persona administradora del contrato </w:t>
      </w:r>
      <w:r w:rsidR="00BB7173" w:rsidRPr="00132FC4">
        <w:rPr>
          <w:rFonts w:ascii="Arial" w:hAnsi="Arial" w:cs="Arial"/>
          <w:color w:val="111111"/>
        </w:rPr>
        <w:t xml:space="preserve">y VEC, </w:t>
      </w:r>
      <w:r w:rsidRPr="00132FC4">
        <w:rPr>
          <w:rFonts w:ascii="Arial" w:hAnsi="Arial" w:cs="Arial"/>
          <w:color w:val="111111"/>
        </w:rPr>
        <w:t>tenga</w:t>
      </w:r>
      <w:r w:rsidR="003C5A2C" w:rsidRPr="00132FC4">
        <w:rPr>
          <w:rFonts w:ascii="Arial" w:hAnsi="Arial" w:cs="Arial"/>
          <w:color w:val="111111"/>
        </w:rPr>
        <w:t>n</w:t>
      </w:r>
      <w:r w:rsidRPr="00132FC4">
        <w:rPr>
          <w:rFonts w:ascii="Arial" w:hAnsi="Arial" w:cs="Arial"/>
          <w:color w:val="111111"/>
        </w:rPr>
        <w:t xml:space="preserve"> sus propios controles para monitorear los plazos</w:t>
      </w:r>
      <w:r w:rsidR="003C5A2C" w:rsidRPr="00132FC4">
        <w:rPr>
          <w:rFonts w:ascii="Arial" w:hAnsi="Arial" w:cs="Arial"/>
          <w:color w:val="111111"/>
        </w:rPr>
        <w:t xml:space="preserve"> y de esta forma e</w:t>
      </w:r>
      <w:r w:rsidR="006C41AB" w:rsidRPr="00132FC4">
        <w:rPr>
          <w:rFonts w:ascii="Arial" w:hAnsi="Arial" w:cs="Arial"/>
          <w:color w:val="111111"/>
        </w:rPr>
        <w:t xml:space="preserve">vitar que el </w:t>
      </w:r>
      <w:r w:rsidR="00BB7173" w:rsidRPr="00132FC4">
        <w:rPr>
          <w:rFonts w:ascii="Arial" w:hAnsi="Arial" w:cs="Arial"/>
          <w:color w:val="111111"/>
        </w:rPr>
        <w:t xml:space="preserve">mismo </w:t>
      </w:r>
      <w:r w:rsidR="006C41AB" w:rsidRPr="00132FC4">
        <w:rPr>
          <w:rFonts w:ascii="Arial" w:hAnsi="Arial" w:cs="Arial"/>
          <w:color w:val="111111"/>
        </w:rPr>
        <w:t xml:space="preserve">llegué a su </w:t>
      </w:r>
      <w:r w:rsidR="009856B4" w:rsidRPr="00132FC4">
        <w:rPr>
          <w:rFonts w:ascii="Arial" w:hAnsi="Arial" w:cs="Arial"/>
          <w:color w:val="111111"/>
        </w:rPr>
        <w:t>término</w:t>
      </w:r>
      <w:r w:rsidR="006C41AB" w:rsidRPr="00132FC4">
        <w:rPr>
          <w:rFonts w:ascii="Arial" w:hAnsi="Arial" w:cs="Arial"/>
          <w:color w:val="111111"/>
        </w:rPr>
        <w:t xml:space="preserve">, </w:t>
      </w:r>
      <w:r w:rsidRPr="00132FC4">
        <w:rPr>
          <w:rFonts w:ascii="Arial" w:hAnsi="Arial" w:cs="Arial"/>
          <w:color w:val="111111"/>
        </w:rPr>
        <w:t xml:space="preserve">ya que se contabilizan de </w:t>
      </w:r>
      <w:r w:rsidR="003C5A2C" w:rsidRPr="00132FC4">
        <w:rPr>
          <w:rFonts w:ascii="Arial" w:hAnsi="Arial" w:cs="Arial"/>
          <w:color w:val="111111"/>
        </w:rPr>
        <w:t xml:space="preserve">manera </w:t>
      </w:r>
      <w:r w:rsidRPr="00132FC4">
        <w:rPr>
          <w:rFonts w:ascii="Arial" w:hAnsi="Arial" w:cs="Arial"/>
          <w:color w:val="111111"/>
        </w:rPr>
        <w:t>separada</w:t>
      </w:r>
      <w:r w:rsidR="006C41AB" w:rsidRPr="00132FC4">
        <w:rPr>
          <w:rFonts w:ascii="Arial" w:hAnsi="Arial" w:cs="Arial"/>
          <w:color w:val="111111"/>
        </w:rPr>
        <w:t>,</w:t>
      </w:r>
      <w:r w:rsidRPr="00132FC4">
        <w:rPr>
          <w:rFonts w:ascii="Arial" w:hAnsi="Arial" w:cs="Arial"/>
          <w:color w:val="111111"/>
        </w:rPr>
        <w:t xml:space="preserve"> ya sea </w:t>
      </w:r>
      <w:r w:rsidR="00936F17" w:rsidRPr="00132FC4">
        <w:rPr>
          <w:rFonts w:ascii="Arial" w:hAnsi="Arial" w:cs="Arial"/>
          <w:color w:val="111111"/>
        </w:rPr>
        <w:t xml:space="preserve">por la </w:t>
      </w:r>
      <w:r w:rsidRPr="00132FC4">
        <w:rPr>
          <w:rFonts w:ascii="Arial" w:hAnsi="Arial" w:cs="Arial"/>
          <w:color w:val="111111"/>
        </w:rPr>
        <w:t>inactividad de</w:t>
      </w:r>
      <w:r w:rsidR="007C08EC" w:rsidRPr="00132FC4">
        <w:rPr>
          <w:rFonts w:ascii="Arial" w:hAnsi="Arial" w:cs="Arial"/>
          <w:color w:val="111111"/>
        </w:rPr>
        <w:t xml:space="preserve"> </w:t>
      </w:r>
      <w:r w:rsidR="00936F17" w:rsidRPr="00132FC4">
        <w:rPr>
          <w:rFonts w:ascii="Arial" w:hAnsi="Arial" w:cs="Arial"/>
          <w:color w:val="111111"/>
        </w:rPr>
        <w:t>l</w:t>
      </w:r>
      <w:r w:rsidR="007C08EC" w:rsidRPr="00132FC4">
        <w:rPr>
          <w:rFonts w:ascii="Arial" w:hAnsi="Arial" w:cs="Arial"/>
          <w:color w:val="111111"/>
        </w:rPr>
        <w:t>a persona</w:t>
      </w:r>
      <w:r w:rsidRPr="00132FC4">
        <w:rPr>
          <w:rFonts w:ascii="Arial" w:hAnsi="Arial" w:cs="Arial"/>
          <w:color w:val="111111"/>
        </w:rPr>
        <w:t xml:space="preserve"> </w:t>
      </w:r>
      <w:r w:rsidR="00743C69" w:rsidRPr="00132FC4">
        <w:rPr>
          <w:rFonts w:ascii="Arial" w:hAnsi="Arial" w:cs="Arial"/>
          <w:color w:val="111111"/>
        </w:rPr>
        <w:t>co</w:t>
      </w:r>
      <w:r w:rsidRPr="00132FC4">
        <w:rPr>
          <w:rFonts w:ascii="Arial" w:hAnsi="Arial" w:cs="Arial"/>
          <w:color w:val="111111"/>
        </w:rPr>
        <w:t>ntratista o la administración</w:t>
      </w:r>
      <w:r w:rsidR="006C41AB" w:rsidRPr="00132FC4">
        <w:rPr>
          <w:rFonts w:ascii="Arial" w:hAnsi="Arial" w:cs="Arial"/>
          <w:color w:val="111111"/>
        </w:rPr>
        <w:t xml:space="preserve">, por lo que se requiere </w:t>
      </w:r>
      <w:r w:rsidR="0065500A" w:rsidRPr="00132FC4">
        <w:rPr>
          <w:rFonts w:ascii="Arial" w:hAnsi="Arial" w:cs="Arial"/>
          <w:color w:val="111111"/>
        </w:rPr>
        <w:t xml:space="preserve">de </w:t>
      </w:r>
      <w:r w:rsidR="006C41AB" w:rsidRPr="00132FC4">
        <w:rPr>
          <w:rFonts w:ascii="Arial" w:hAnsi="Arial" w:cs="Arial"/>
          <w:color w:val="111111"/>
        </w:rPr>
        <w:t>mucho orden</w:t>
      </w:r>
      <w:r w:rsidR="00AB441F" w:rsidRPr="00132FC4">
        <w:rPr>
          <w:rFonts w:ascii="Arial" w:hAnsi="Arial" w:cs="Arial"/>
          <w:color w:val="111111"/>
        </w:rPr>
        <w:t>, actualización</w:t>
      </w:r>
      <w:r w:rsidR="006C41AB" w:rsidRPr="00132FC4">
        <w:rPr>
          <w:rFonts w:ascii="Arial" w:hAnsi="Arial" w:cs="Arial"/>
          <w:color w:val="111111"/>
        </w:rPr>
        <w:t xml:space="preserve"> y </w:t>
      </w:r>
      <w:r w:rsidR="00AB441F" w:rsidRPr="00132FC4">
        <w:rPr>
          <w:rFonts w:ascii="Arial" w:hAnsi="Arial" w:cs="Arial"/>
          <w:color w:val="111111"/>
        </w:rPr>
        <w:t>seguimiento</w:t>
      </w:r>
      <w:r w:rsidR="006C41AB" w:rsidRPr="00132FC4">
        <w:rPr>
          <w:rFonts w:ascii="Arial" w:hAnsi="Arial" w:cs="Arial"/>
          <w:color w:val="111111"/>
        </w:rPr>
        <w:t xml:space="preserve">, de manera que </w:t>
      </w:r>
      <w:r w:rsidR="0046022A" w:rsidRPr="00132FC4">
        <w:rPr>
          <w:rFonts w:ascii="Arial" w:hAnsi="Arial" w:cs="Arial"/>
          <w:color w:val="111111"/>
        </w:rPr>
        <w:t xml:space="preserve">los </w:t>
      </w:r>
      <w:r w:rsidR="006C41AB" w:rsidRPr="00132FC4">
        <w:rPr>
          <w:rFonts w:ascii="Arial" w:hAnsi="Arial" w:cs="Arial"/>
          <w:color w:val="111111"/>
        </w:rPr>
        <w:t>tiempos consumidos</w:t>
      </w:r>
      <w:r w:rsidR="000602BA" w:rsidRPr="00132FC4">
        <w:rPr>
          <w:rFonts w:ascii="Arial" w:hAnsi="Arial" w:cs="Arial"/>
          <w:color w:val="111111"/>
        </w:rPr>
        <w:t xml:space="preserve"> </w:t>
      </w:r>
      <w:r w:rsidR="0046022A" w:rsidRPr="00132FC4">
        <w:rPr>
          <w:rFonts w:ascii="Arial" w:hAnsi="Arial" w:cs="Arial"/>
          <w:color w:val="111111"/>
        </w:rPr>
        <w:t>generen alertas</w:t>
      </w:r>
      <w:r w:rsidR="00A41E9F" w:rsidRPr="00132FC4">
        <w:rPr>
          <w:rFonts w:ascii="Arial" w:hAnsi="Arial" w:cs="Arial"/>
          <w:color w:val="111111"/>
        </w:rPr>
        <w:t xml:space="preserve"> </w:t>
      </w:r>
      <w:r w:rsidR="0046022A" w:rsidRPr="00132FC4">
        <w:rPr>
          <w:rFonts w:ascii="Arial" w:hAnsi="Arial" w:cs="Arial"/>
          <w:color w:val="111111"/>
        </w:rPr>
        <w:t xml:space="preserve">y </w:t>
      </w:r>
      <w:r w:rsidR="00A41E9F" w:rsidRPr="00132FC4">
        <w:rPr>
          <w:rFonts w:ascii="Arial" w:hAnsi="Arial" w:cs="Arial"/>
          <w:color w:val="111111"/>
        </w:rPr>
        <w:t xml:space="preserve">no depender solamente de aquellas que </w:t>
      </w:r>
      <w:r w:rsidR="0046022A" w:rsidRPr="00132FC4">
        <w:rPr>
          <w:rFonts w:ascii="Arial" w:hAnsi="Arial" w:cs="Arial"/>
          <w:color w:val="111111"/>
        </w:rPr>
        <w:t>pueda</w:t>
      </w:r>
      <w:r w:rsidR="00A41E9F" w:rsidRPr="00132FC4">
        <w:rPr>
          <w:rFonts w:ascii="Arial" w:hAnsi="Arial" w:cs="Arial"/>
          <w:color w:val="111111"/>
        </w:rPr>
        <w:t xml:space="preserve"> generar el SDU</w:t>
      </w:r>
      <w:r w:rsidR="008D0138" w:rsidRPr="00132FC4">
        <w:rPr>
          <w:rFonts w:ascii="Arial" w:hAnsi="Arial" w:cs="Arial"/>
          <w:color w:val="111111"/>
        </w:rPr>
        <w:t xml:space="preserve"> y evitar así la caducidad. </w:t>
      </w:r>
    </w:p>
    <w:p w14:paraId="2BF37B13" w14:textId="77777777" w:rsidR="00132FC4" w:rsidRPr="00132FC4" w:rsidRDefault="00132FC4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11111"/>
        </w:rPr>
      </w:pPr>
    </w:p>
    <w:p w14:paraId="37CC5919" w14:textId="1E93B59F" w:rsidR="006A2553" w:rsidRDefault="00566E86" w:rsidP="00785E6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2FC4">
        <w:rPr>
          <w:rFonts w:ascii="Arial" w:hAnsi="Arial" w:cs="Arial"/>
          <w:sz w:val="22"/>
          <w:szCs w:val="22"/>
        </w:rPr>
        <w:t>Asi</w:t>
      </w:r>
      <w:r w:rsidR="00292D26" w:rsidRPr="00132FC4">
        <w:rPr>
          <w:rFonts w:ascii="Arial" w:hAnsi="Arial" w:cs="Arial"/>
          <w:sz w:val="22"/>
          <w:szCs w:val="22"/>
        </w:rPr>
        <w:t>mismo, l</w:t>
      </w:r>
      <w:r w:rsidR="008D0138" w:rsidRPr="00132FC4">
        <w:rPr>
          <w:rFonts w:ascii="Arial" w:hAnsi="Arial" w:cs="Arial"/>
          <w:sz w:val="22"/>
          <w:szCs w:val="22"/>
        </w:rPr>
        <w:t xml:space="preserve">as personas administradoras del contrato </w:t>
      </w:r>
      <w:r w:rsidR="00292D26" w:rsidRPr="00132FC4">
        <w:rPr>
          <w:rFonts w:ascii="Arial" w:hAnsi="Arial" w:cs="Arial"/>
          <w:sz w:val="22"/>
          <w:szCs w:val="22"/>
        </w:rPr>
        <w:t>en conjunto con VEC</w:t>
      </w:r>
      <w:r w:rsidR="009244E9" w:rsidRPr="00132FC4">
        <w:rPr>
          <w:rFonts w:ascii="Arial" w:hAnsi="Arial" w:cs="Arial"/>
          <w:sz w:val="22"/>
          <w:szCs w:val="22"/>
        </w:rPr>
        <w:t>,</w:t>
      </w:r>
      <w:r w:rsidR="00292D26" w:rsidRPr="00132FC4">
        <w:rPr>
          <w:rFonts w:ascii="Arial" w:hAnsi="Arial" w:cs="Arial"/>
          <w:sz w:val="22"/>
          <w:szCs w:val="22"/>
        </w:rPr>
        <w:t xml:space="preserve"> debe</w:t>
      </w:r>
      <w:r w:rsidR="00491432" w:rsidRPr="00132FC4">
        <w:rPr>
          <w:rFonts w:ascii="Arial" w:hAnsi="Arial" w:cs="Arial"/>
          <w:sz w:val="22"/>
          <w:szCs w:val="22"/>
        </w:rPr>
        <w:t>rán</w:t>
      </w:r>
      <w:r w:rsidR="00292D26" w:rsidRPr="00132FC4">
        <w:rPr>
          <w:rFonts w:ascii="Arial" w:hAnsi="Arial" w:cs="Arial"/>
          <w:sz w:val="22"/>
          <w:szCs w:val="22"/>
        </w:rPr>
        <w:t xml:space="preserve"> propiciar </w:t>
      </w:r>
      <w:r w:rsidR="00813F09" w:rsidRPr="00132FC4">
        <w:rPr>
          <w:rFonts w:ascii="Arial" w:hAnsi="Arial" w:cs="Arial"/>
          <w:sz w:val="22"/>
          <w:szCs w:val="22"/>
        </w:rPr>
        <w:t>una comunicación ef</w:t>
      </w:r>
      <w:r w:rsidR="00491432" w:rsidRPr="00132FC4">
        <w:rPr>
          <w:rFonts w:ascii="Arial" w:hAnsi="Arial" w:cs="Arial"/>
          <w:sz w:val="22"/>
          <w:szCs w:val="22"/>
        </w:rPr>
        <w:t>ectiva</w:t>
      </w:r>
      <w:r w:rsidR="00292D26" w:rsidRPr="00132FC4">
        <w:rPr>
          <w:rFonts w:ascii="Arial" w:hAnsi="Arial" w:cs="Arial"/>
          <w:sz w:val="22"/>
          <w:szCs w:val="22"/>
        </w:rPr>
        <w:t xml:space="preserve">, </w:t>
      </w:r>
      <w:r w:rsidR="00813F09" w:rsidRPr="00132FC4">
        <w:rPr>
          <w:rFonts w:ascii="Arial" w:hAnsi="Arial" w:cs="Arial"/>
          <w:sz w:val="22"/>
          <w:szCs w:val="22"/>
        </w:rPr>
        <w:t>para una correcta ejecución contractual</w:t>
      </w:r>
      <w:r w:rsidR="006C515E" w:rsidRPr="00132FC4">
        <w:rPr>
          <w:rFonts w:ascii="Arial" w:hAnsi="Arial" w:cs="Arial"/>
          <w:sz w:val="22"/>
          <w:szCs w:val="22"/>
        </w:rPr>
        <w:t xml:space="preserve"> y atención oportuna de las gestiones que </w:t>
      </w:r>
      <w:r w:rsidR="006B01D0" w:rsidRPr="00132FC4">
        <w:rPr>
          <w:rFonts w:ascii="Arial" w:hAnsi="Arial" w:cs="Arial"/>
          <w:sz w:val="22"/>
          <w:szCs w:val="22"/>
        </w:rPr>
        <w:t>surjan</w:t>
      </w:r>
      <w:r w:rsidR="006C515E" w:rsidRPr="00132FC4">
        <w:rPr>
          <w:rFonts w:ascii="Arial" w:hAnsi="Arial" w:cs="Arial"/>
          <w:sz w:val="22"/>
          <w:szCs w:val="22"/>
        </w:rPr>
        <w:t xml:space="preserve"> en esa etapa. </w:t>
      </w:r>
    </w:p>
    <w:p w14:paraId="48FC58F8" w14:textId="77777777" w:rsidR="00132FC4" w:rsidRPr="00132FC4" w:rsidRDefault="00132FC4" w:rsidP="00785E6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338347" w14:textId="3720FC02" w:rsidR="005B2B82" w:rsidRDefault="005B2B82" w:rsidP="00785E6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Además,</w:t>
      </w:r>
      <w:r w:rsidR="00E75536">
        <w:rPr>
          <w:rFonts w:ascii="Arial" w:hAnsi="Arial" w:cs="Arial"/>
          <w:sz w:val="22"/>
          <w:szCs w:val="22"/>
        </w:rPr>
        <w:t xml:space="preserve"> </w:t>
      </w:r>
      <w:r w:rsidR="00AE04AF">
        <w:rPr>
          <w:rFonts w:ascii="Arial" w:hAnsi="Arial" w:cs="Arial"/>
          <w:sz w:val="22"/>
          <w:szCs w:val="22"/>
        </w:rPr>
        <w:t xml:space="preserve">cuando la inactividad del contrato </w:t>
      </w:r>
      <w:r w:rsidR="00921186">
        <w:rPr>
          <w:rFonts w:ascii="Arial" w:hAnsi="Arial" w:cs="Arial"/>
          <w:sz w:val="22"/>
          <w:szCs w:val="22"/>
        </w:rPr>
        <w:t xml:space="preserve">cumpla tres meses, tanto </w:t>
      </w:r>
      <w:r w:rsidR="00E75536">
        <w:rPr>
          <w:rFonts w:ascii="Arial" w:hAnsi="Arial" w:cs="Arial"/>
          <w:sz w:val="22"/>
          <w:szCs w:val="22"/>
        </w:rPr>
        <w:t>la persona administradora del contrato</w:t>
      </w:r>
      <w:r w:rsidR="00921186">
        <w:rPr>
          <w:rFonts w:ascii="Arial" w:hAnsi="Arial" w:cs="Arial"/>
          <w:sz w:val="22"/>
          <w:szCs w:val="22"/>
        </w:rPr>
        <w:t xml:space="preserve">, como la </w:t>
      </w:r>
      <w:r w:rsidR="00E75536">
        <w:rPr>
          <w:rFonts w:ascii="Arial" w:hAnsi="Arial" w:cs="Arial"/>
          <w:sz w:val="22"/>
          <w:szCs w:val="22"/>
        </w:rPr>
        <w:t>encargada de</w:t>
      </w:r>
      <w:r w:rsidR="007F76AA">
        <w:rPr>
          <w:rFonts w:ascii="Arial" w:hAnsi="Arial" w:cs="Arial"/>
          <w:sz w:val="22"/>
          <w:szCs w:val="22"/>
        </w:rPr>
        <w:t>l seguimien</w:t>
      </w:r>
      <w:r w:rsidR="00AE4FCD">
        <w:rPr>
          <w:rFonts w:ascii="Arial" w:hAnsi="Arial" w:cs="Arial"/>
          <w:sz w:val="22"/>
          <w:szCs w:val="22"/>
        </w:rPr>
        <w:t>to</w:t>
      </w:r>
      <w:r w:rsidR="00E75536">
        <w:rPr>
          <w:rFonts w:ascii="Arial" w:hAnsi="Arial" w:cs="Arial"/>
          <w:sz w:val="22"/>
          <w:szCs w:val="22"/>
        </w:rPr>
        <w:t xml:space="preserve"> </w:t>
      </w:r>
      <w:r w:rsidR="00AE4FCD">
        <w:rPr>
          <w:rFonts w:ascii="Arial" w:hAnsi="Arial" w:cs="Arial"/>
          <w:sz w:val="22"/>
          <w:szCs w:val="22"/>
        </w:rPr>
        <w:t xml:space="preserve">en </w:t>
      </w:r>
      <w:r w:rsidR="00E75536">
        <w:rPr>
          <w:rFonts w:ascii="Arial" w:hAnsi="Arial" w:cs="Arial"/>
          <w:sz w:val="22"/>
          <w:szCs w:val="22"/>
        </w:rPr>
        <w:t>VEC, deberá</w:t>
      </w:r>
      <w:r w:rsidR="00AE4FCD">
        <w:rPr>
          <w:rFonts w:ascii="Arial" w:hAnsi="Arial" w:cs="Arial"/>
          <w:sz w:val="22"/>
          <w:szCs w:val="22"/>
        </w:rPr>
        <w:t>n pro</w:t>
      </w:r>
      <w:r w:rsidR="00921186">
        <w:rPr>
          <w:rFonts w:ascii="Arial" w:hAnsi="Arial" w:cs="Arial"/>
          <w:sz w:val="22"/>
          <w:szCs w:val="22"/>
        </w:rPr>
        <w:t xml:space="preserve">gramar una reunión </w:t>
      </w:r>
      <w:r w:rsidR="008602A5">
        <w:rPr>
          <w:rFonts w:ascii="Arial" w:hAnsi="Arial" w:cs="Arial"/>
          <w:sz w:val="22"/>
          <w:szCs w:val="22"/>
        </w:rPr>
        <w:t xml:space="preserve">para establecer las acciones a ejecutar para </w:t>
      </w:r>
      <w:r w:rsidR="00E24A7F">
        <w:rPr>
          <w:rFonts w:ascii="Arial" w:hAnsi="Arial" w:cs="Arial"/>
          <w:sz w:val="22"/>
          <w:szCs w:val="22"/>
        </w:rPr>
        <w:t>interrumpir el plazo y darle continuidad al contrato y así evitar la caducidad</w:t>
      </w:r>
      <w:r w:rsidR="005156BF">
        <w:rPr>
          <w:rFonts w:ascii="Arial" w:hAnsi="Arial" w:cs="Arial"/>
          <w:sz w:val="22"/>
          <w:szCs w:val="22"/>
        </w:rPr>
        <w:t>;</w:t>
      </w:r>
      <w:r w:rsidR="005C4847">
        <w:rPr>
          <w:rFonts w:ascii="Arial" w:hAnsi="Arial" w:cs="Arial"/>
          <w:sz w:val="22"/>
          <w:szCs w:val="22"/>
        </w:rPr>
        <w:t xml:space="preserve"> de la reunión sostenida deberá confeccionarse una minuta en la que consten los acuerdos y los responsables de su </w:t>
      </w:r>
      <w:r w:rsidR="00DB5778">
        <w:rPr>
          <w:rFonts w:ascii="Arial" w:hAnsi="Arial" w:cs="Arial"/>
          <w:sz w:val="22"/>
          <w:szCs w:val="22"/>
        </w:rPr>
        <w:t xml:space="preserve">seguimiento y </w:t>
      </w:r>
      <w:r w:rsidR="001740E8">
        <w:rPr>
          <w:rFonts w:ascii="Arial" w:hAnsi="Arial" w:cs="Arial"/>
          <w:sz w:val="22"/>
          <w:szCs w:val="22"/>
        </w:rPr>
        <w:t xml:space="preserve">cumplimiento, la cual deberá </w:t>
      </w:r>
      <w:r w:rsidR="005B7266">
        <w:rPr>
          <w:rFonts w:ascii="Arial" w:hAnsi="Arial" w:cs="Arial"/>
          <w:sz w:val="22"/>
          <w:szCs w:val="22"/>
        </w:rPr>
        <w:t xml:space="preserve">incorporarse </w:t>
      </w:r>
      <w:r w:rsidR="001740E8">
        <w:rPr>
          <w:rFonts w:ascii="Arial" w:hAnsi="Arial" w:cs="Arial"/>
          <w:sz w:val="22"/>
          <w:szCs w:val="22"/>
        </w:rPr>
        <w:t>al expediente med</w:t>
      </w:r>
      <w:r w:rsidR="005B7266">
        <w:rPr>
          <w:rFonts w:ascii="Arial" w:hAnsi="Arial" w:cs="Arial"/>
          <w:sz w:val="22"/>
          <w:szCs w:val="22"/>
        </w:rPr>
        <w:t xml:space="preserve">iante el SDU. </w:t>
      </w:r>
    </w:p>
    <w:p w14:paraId="2B6B370F" w14:textId="77777777" w:rsidR="00132FC4" w:rsidRPr="00132FC4" w:rsidRDefault="00132FC4" w:rsidP="00785E6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DA8248" w14:textId="5CD32620" w:rsidR="00167668" w:rsidRPr="00132FC4" w:rsidRDefault="009E1559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132FC4">
        <w:rPr>
          <w:rFonts w:ascii="Arial" w:hAnsi="Arial" w:cs="Arial"/>
          <w:color w:val="000000"/>
        </w:rPr>
        <w:t xml:space="preserve">Es importante </w:t>
      </w:r>
      <w:r w:rsidR="0067108B" w:rsidRPr="00132FC4">
        <w:rPr>
          <w:rFonts w:ascii="Arial" w:hAnsi="Arial" w:cs="Arial"/>
          <w:color w:val="000000"/>
        </w:rPr>
        <w:t xml:space="preserve">mantener especial </w:t>
      </w:r>
      <w:r w:rsidRPr="00132FC4">
        <w:rPr>
          <w:rFonts w:ascii="Arial" w:hAnsi="Arial" w:cs="Arial"/>
          <w:color w:val="000000"/>
        </w:rPr>
        <w:t xml:space="preserve">cuidado </w:t>
      </w:r>
      <w:r w:rsidR="00167668" w:rsidRPr="00132FC4">
        <w:rPr>
          <w:rFonts w:ascii="Arial" w:hAnsi="Arial" w:cs="Arial"/>
          <w:color w:val="000000"/>
        </w:rPr>
        <w:t>en el seguimiento de los plazos de ejecución y entrega en las contrataciones</w:t>
      </w:r>
      <w:r w:rsidR="006B637F" w:rsidRPr="00132FC4">
        <w:rPr>
          <w:rFonts w:ascii="Arial" w:hAnsi="Arial" w:cs="Arial"/>
          <w:color w:val="000000"/>
        </w:rPr>
        <w:t xml:space="preserve"> </w:t>
      </w:r>
      <w:r w:rsidR="00167668" w:rsidRPr="00132FC4">
        <w:rPr>
          <w:rFonts w:ascii="Arial" w:hAnsi="Arial" w:cs="Arial"/>
          <w:color w:val="000000"/>
        </w:rPr>
        <w:t xml:space="preserve">cuya modalidad </w:t>
      </w:r>
      <w:r w:rsidR="0067108B" w:rsidRPr="00132FC4">
        <w:rPr>
          <w:rFonts w:ascii="Arial" w:hAnsi="Arial" w:cs="Arial"/>
          <w:color w:val="000000"/>
        </w:rPr>
        <w:t>s</w:t>
      </w:r>
      <w:r w:rsidR="008801D9" w:rsidRPr="00132FC4">
        <w:rPr>
          <w:rFonts w:ascii="Arial" w:hAnsi="Arial" w:cs="Arial"/>
          <w:color w:val="000000"/>
        </w:rPr>
        <w:t>ea</w:t>
      </w:r>
      <w:r w:rsidR="0067108B" w:rsidRPr="00132FC4">
        <w:rPr>
          <w:rFonts w:ascii="Arial" w:hAnsi="Arial" w:cs="Arial"/>
          <w:color w:val="000000"/>
        </w:rPr>
        <w:t xml:space="preserve"> </w:t>
      </w:r>
      <w:r w:rsidR="00167668" w:rsidRPr="00132FC4">
        <w:rPr>
          <w:rFonts w:ascii="Arial" w:hAnsi="Arial" w:cs="Arial"/>
          <w:color w:val="000000"/>
        </w:rPr>
        <w:t>“cantidades definidas”</w:t>
      </w:r>
      <w:r w:rsidR="006B637F" w:rsidRPr="00132FC4">
        <w:rPr>
          <w:rFonts w:ascii="Arial" w:hAnsi="Arial" w:cs="Arial"/>
          <w:color w:val="000000"/>
        </w:rPr>
        <w:t>,</w:t>
      </w:r>
      <w:r w:rsidR="00167668" w:rsidRPr="00132FC4">
        <w:rPr>
          <w:rFonts w:ascii="Arial" w:hAnsi="Arial" w:cs="Arial"/>
          <w:color w:val="000000"/>
        </w:rPr>
        <w:t xml:space="preserve"> con </w:t>
      </w:r>
      <w:r w:rsidR="006B637F" w:rsidRPr="00132FC4">
        <w:rPr>
          <w:rFonts w:ascii="Arial" w:hAnsi="Arial" w:cs="Arial"/>
          <w:color w:val="000000"/>
        </w:rPr>
        <w:t>e</w:t>
      </w:r>
      <w:r w:rsidR="00167668" w:rsidRPr="00132FC4">
        <w:rPr>
          <w:rFonts w:ascii="Arial" w:hAnsi="Arial" w:cs="Arial"/>
          <w:color w:val="000000"/>
        </w:rPr>
        <w:t xml:space="preserve">l </w:t>
      </w:r>
      <w:r w:rsidR="006B637F" w:rsidRPr="00132FC4">
        <w:rPr>
          <w:rFonts w:ascii="Arial" w:hAnsi="Arial" w:cs="Arial"/>
          <w:color w:val="000000"/>
        </w:rPr>
        <w:t xml:space="preserve">objetivo </w:t>
      </w:r>
      <w:r w:rsidR="00167668" w:rsidRPr="00132FC4">
        <w:rPr>
          <w:rFonts w:ascii="Arial" w:hAnsi="Arial" w:cs="Arial"/>
          <w:color w:val="000000"/>
        </w:rPr>
        <w:t>de que no aplique la caducidad por inactividad de la</w:t>
      </w:r>
      <w:r w:rsidR="00E47EEF" w:rsidRPr="00132FC4">
        <w:rPr>
          <w:rFonts w:ascii="Arial" w:hAnsi="Arial" w:cs="Arial"/>
          <w:color w:val="000000"/>
        </w:rPr>
        <w:t>s partes</w:t>
      </w:r>
      <w:r w:rsidR="00167668" w:rsidRPr="00132FC4">
        <w:rPr>
          <w:rFonts w:ascii="Arial" w:hAnsi="Arial" w:cs="Arial"/>
          <w:color w:val="000000"/>
        </w:rPr>
        <w:t xml:space="preserve">, debiendo realizar las acciones que al efecto correspondan. </w:t>
      </w:r>
    </w:p>
    <w:p w14:paraId="38C5045C" w14:textId="77777777" w:rsidR="00167668" w:rsidRPr="00132FC4" w:rsidRDefault="00167668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132FC4">
        <w:rPr>
          <w:rFonts w:ascii="Arial" w:hAnsi="Arial" w:cs="Arial"/>
          <w:color w:val="000000"/>
        </w:rPr>
        <w:t xml:space="preserve"> </w:t>
      </w:r>
    </w:p>
    <w:p w14:paraId="4C502F8D" w14:textId="45822ADA" w:rsidR="001B00B2" w:rsidRPr="00132FC4" w:rsidRDefault="001B00B2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r w:rsidRPr="00132FC4">
        <w:rPr>
          <w:rFonts w:ascii="Arial" w:hAnsi="Arial" w:cs="Arial"/>
          <w:b/>
          <w:bCs/>
          <w:color w:val="000000"/>
        </w:rPr>
        <w:t xml:space="preserve">Consideraciones </w:t>
      </w:r>
      <w:r w:rsidR="002A2B27" w:rsidRPr="00132FC4">
        <w:rPr>
          <w:rFonts w:ascii="Arial" w:hAnsi="Arial" w:cs="Arial"/>
          <w:b/>
          <w:bCs/>
          <w:color w:val="000000"/>
        </w:rPr>
        <w:t xml:space="preserve">generales </w:t>
      </w:r>
      <w:r w:rsidR="008F6EFF" w:rsidRPr="00132FC4">
        <w:rPr>
          <w:rFonts w:ascii="Arial" w:hAnsi="Arial" w:cs="Arial"/>
          <w:b/>
          <w:bCs/>
          <w:color w:val="000000"/>
        </w:rPr>
        <w:t xml:space="preserve"> </w:t>
      </w:r>
    </w:p>
    <w:p w14:paraId="7081133B" w14:textId="77777777" w:rsidR="006B637F" w:rsidRPr="00132FC4" w:rsidRDefault="006B637F" w:rsidP="00785E6E">
      <w:pPr>
        <w:pStyle w:val="Prrafodelista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hAnsi="Arial" w:cs="Arial"/>
          <w:color w:val="000000"/>
        </w:rPr>
      </w:pPr>
    </w:p>
    <w:p w14:paraId="24D44A53" w14:textId="6A4B2708" w:rsidR="00E53EBB" w:rsidRDefault="00E47EEF" w:rsidP="00785E6E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132FC4">
        <w:rPr>
          <w:rFonts w:ascii="Arial" w:hAnsi="Arial" w:cs="Arial"/>
          <w:color w:val="000000"/>
        </w:rPr>
        <w:t xml:space="preserve">La caducidad </w:t>
      </w:r>
      <w:r w:rsidR="00CC13B1" w:rsidRPr="00132FC4">
        <w:rPr>
          <w:rFonts w:ascii="Arial" w:hAnsi="Arial" w:cs="Arial"/>
          <w:color w:val="000000"/>
        </w:rPr>
        <w:t>opera transcurrido</w:t>
      </w:r>
      <w:r w:rsidR="008B4C5F" w:rsidRPr="00132FC4">
        <w:rPr>
          <w:rFonts w:ascii="Arial" w:hAnsi="Arial" w:cs="Arial"/>
          <w:color w:val="000000"/>
        </w:rPr>
        <w:t xml:space="preserve">s los </w:t>
      </w:r>
      <w:r w:rsidR="00CC13B1" w:rsidRPr="00132FC4">
        <w:rPr>
          <w:rFonts w:ascii="Arial" w:hAnsi="Arial" w:cs="Arial"/>
          <w:color w:val="000000"/>
        </w:rPr>
        <w:t xml:space="preserve">6 meses de inactividad </w:t>
      </w:r>
      <w:r w:rsidR="00CE7640" w:rsidRPr="00132FC4">
        <w:rPr>
          <w:rFonts w:ascii="Arial" w:hAnsi="Arial" w:cs="Arial"/>
          <w:color w:val="000000"/>
        </w:rPr>
        <w:t xml:space="preserve">por cualquiera </w:t>
      </w:r>
      <w:r w:rsidR="00CC13B1" w:rsidRPr="00132FC4">
        <w:rPr>
          <w:rFonts w:ascii="Arial" w:hAnsi="Arial" w:cs="Arial"/>
          <w:color w:val="000000"/>
        </w:rPr>
        <w:t xml:space="preserve">de las partes. </w:t>
      </w:r>
    </w:p>
    <w:p w14:paraId="72D1668C" w14:textId="77777777" w:rsidR="00132FC4" w:rsidRPr="00132FC4" w:rsidRDefault="00132FC4" w:rsidP="00132FC4">
      <w:pPr>
        <w:pStyle w:val="Prrafodelista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hAnsi="Arial" w:cs="Arial"/>
          <w:color w:val="000000"/>
        </w:rPr>
      </w:pPr>
    </w:p>
    <w:p w14:paraId="40DB6E5C" w14:textId="7B114E52" w:rsidR="00CC13B1" w:rsidRDefault="009212AA" w:rsidP="00785E6E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132FC4">
        <w:rPr>
          <w:rFonts w:ascii="Arial" w:hAnsi="Arial" w:cs="Arial"/>
          <w:color w:val="000000"/>
        </w:rPr>
        <w:t xml:space="preserve">La caducidad extingue el </w:t>
      </w:r>
      <w:r w:rsidR="002439E9" w:rsidRPr="00132FC4">
        <w:rPr>
          <w:rFonts w:ascii="Arial" w:hAnsi="Arial" w:cs="Arial"/>
          <w:color w:val="000000"/>
        </w:rPr>
        <w:t>contrato</w:t>
      </w:r>
      <w:r w:rsidRPr="00132FC4">
        <w:rPr>
          <w:rFonts w:ascii="Arial" w:hAnsi="Arial" w:cs="Arial"/>
          <w:color w:val="000000"/>
        </w:rPr>
        <w:t xml:space="preserve">. </w:t>
      </w:r>
    </w:p>
    <w:p w14:paraId="25718BF2" w14:textId="77777777" w:rsidR="00132FC4" w:rsidRPr="00132FC4" w:rsidRDefault="00132FC4" w:rsidP="00132FC4">
      <w:pPr>
        <w:pStyle w:val="Prrafodelista"/>
        <w:rPr>
          <w:rFonts w:ascii="Arial" w:hAnsi="Arial" w:cs="Arial"/>
          <w:color w:val="000000"/>
        </w:rPr>
      </w:pPr>
    </w:p>
    <w:p w14:paraId="5FA87977" w14:textId="35CEC6FC" w:rsidR="00C52CA8" w:rsidRDefault="00C52CA8" w:rsidP="00785E6E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132FC4">
        <w:rPr>
          <w:rFonts w:ascii="Arial" w:hAnsi="Arial" w:cs="Arial"/>
          <w:color w:val="000000"/>
        </w:rPr>
        <w:t xml:space="preserve">La caducidad no aplica para los convenios marco y las modalidades de entrega, según demanda y consignación. </w:t>
      </w:r>
    </w:p>
    <w:p w14:paraId="0E938747" w14:textId="77777777" w:rsidR="00132FC4" w:rsidRPr="00132FC4" w:rsidRDefault="00132FC4" w:rsidP="00132FC4">
      <w:pPr>
        <w:pStyle w:val="Prrafodelista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hAnsi="Arial" w:cs="Arial"/>
          <w:color w:val="000000"/>
        </w:rPr>
      </w:pPr>
    </w:p>
    <w:p w14:paraId="6446031D" w14:textId="78519AEF" w:rsidR="006A25D1" w:rsidRDefault="007D517F" w:rsidP="00785E6E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132FC4">
        <w:rPr>
          <w:rFonts w:ascii="Arial" w:hAnsi="Arial" w:cs="Arial"/>
          <w:color w:val="000000"/>
        </w:rPr>
        <w:t>La caducidad no se podrá dictar</w:t>
      </w:r>
      <w:r w:rsidR="00EE0A34" w:rsidRPr="00132FC4">
        <w:rPr>
          <w:rFonts w:ascii="Arial" w:hAnsi="Arial" w:cs="Arial"/>
          <w:color w:val="000000"/>
        </w:rPr>
        <w:t>,</w:t>
      </w:r>
      <w:r w:rsidRPr="00132FC4">
        <w:rPr>
          <w:rFonts w:ascii="Arial" w:hAnsi="Arial" w:cs="Arial"/>
          <w:color w:val="000000"/>
        </w:rPr>
        <w:t xml:space="preserve"> sino se dispone de un criterio técnico jurídico </w:t>
      </w:r>
      <w:r w:rsidR="00EE0A34" w:rsidRPr="00132FC4">
        <w:rPr>
          <w:rFonts w:ascii="Arial" w:hAnsi="Arial" w:cs="Arial"/>
          <w:color w:val="000000"/>
        </w:rPr>
        <w:t xml:space="preserve">emitido por la Dirección Jurídica. </w:t>
      </w:r>
    </w:p>
    <w:p w14:paraId="015A4774" w14:textId="77777777" w:rsidR="00132FC4" w:rsidRPr="00132FC4" w:rsidRDefault="00132FC4" w:rsidP="00132FC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7D5790C1" w14:textId="6BEE9037" w:rsidR="006B637F" w:rsidRPr="00132FC4" w:rsidRDefault="008C0BBE" w:rsidP="00785E6E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Style w:val="ui-provider"/>
          <w:rFonts w:ascii="Arial" w:hAnsi="Arial" w:cs="Arial"/>
          <w:color w:val="000000"/>
        </w:rPr>
      </w:pPr>
      <w:r w:rsidRPr="00132FC4">
        <w:rPr>
          <w:rStyle w:val="ui-provider"/>
          <w:rFonts w:ascii="Arial" w:hAnsi="Arial" w:cs="Arial"/>
        </w:rPr>
        <w:t xml:space="preserve">Deberá </w:t>
      </w:r>
      <w:r w:rsidR="00AE7685" w:rsidRPr="00132FC4">
        <w:rPr>
          <w:rStyle w:val="ui-provider"/>
          <w:rFonts w:ascii="Arial" w:hAnsi="Arial" w:cs="Arial"/>
        </w:rPr>
        <w:t>realizar</w:t>
      </w:r>
      <w:r w:rsidRPr="00132FC4">
        <w:rPr>
          <w:rStyle w:val="ui-provider"/>
          <w:rFonts w:ascii="Arial" w:hAnsi="Arial" w:cs="Arial"/>
        </w:rPr>
        <w:t xml:space="preserve">se </w:t>
      </w:r>
      <w:r w:rsidR="00AE7685" w:rsidRPr="00132FC4">
        <w:rPr>
          <w:rStyle w:val="ui-provider"/>
          <w:rFonts w:ascii="Arial" w:hAnsi="Arial" w:cs="Arial"/>
        </w:rPr>
        <w:t>el debido proceso para deter</w:t>
      </w:r>
      <w:r w:rsidR="00460A40" w:rsidRPr="00132FC4">
        <w:rPr>
          <w:rStyle w:val="ui-provider"/>
          <w:rFonts w:ascii="Arial" w:hAnsi="Arial" w:cs="Arial"/>
        </w:rPr>
        <w:t>minar la res</w:t>
      </w:r>
      <w:r w:rsidR="00AE7685" w:rsidRPr="00132FC4">
        <w:rPr>
          <w:rStyle w:val="ui-provider"/>
          <w:rFonts w:ascii="Arial" w:hAnsi="Arial" w:cs="Arial"/>
        </w:rPr>
        <w:t>ponsabilidad de</w:t>
      </w:r>
      <w:r w:rsidR="00D268D1" w:rsidRPr="00132FC4">
        <w:rPr>
          <w:rStyle w:val="ui-provider"/>
          <w:rFonts w:ascii="Arial" w:hAnsi="Arial" w:cs="Arial"/>
        </w:rPr>
        <w:t xml:space="preserve"> </w:t>
      </w:r>
      <w:r w:rsidR="00AE7685" w:rsidRPr="00132FC4">
        <w:rPr>
          <w:rStyle w:val="ui-provider"/>
          <w:rFonts w:ascii="Arial" w:hAnsi="Arial" w:cs="Arial"/>
        </w:rPr>
        <w:t>l</w:t>
      </w:r>
      <w:r w:rsidR="00D268D1" w:rsidRPr="00132FC4">
        <w:rPr>
          <w:rStyle w:val="ui-provider"/>
          <w:rFonts w:ascii="Arial" w:hAnsi="Arial" w:cs="Arial"/>
        </w:rPr>
        <w:t>a persona</w:t>
      </w:r>
      <w:r w:rsidR="00AE7685" w:rsidRPr="00132FC4">
        <w:rPr>
          <w:rStyle w:val="ui-provider"/>
          <w:rFonts w:ascii="Arial" w:hAnsi="Arial" w:cs="Arial"/>
        </w:rPr>
        <w:t xml:space="preserve"> funcionari</w:t>
      </w:r>
      <w:r w:rsidR="00D268D1" w:rsidRPr="00132FC4">
        <w:rPr>
          <w:rStyle w:val="ui-provider"/>
          <w:rFonts w:ascii="Arial" w:hAnsi="Arial" w:cs="Arial"/>
        </w:rPr>
        <w:t>a</w:t>
      </w:r>
      <w:r w:rsidR="00AE7685" w:rsidRPr="00132FC4">
        <w:rPr>
          <w:rStyle w:val="ui-provider"/>
          <w:rFonts w:ascii="Arial" w:hAnsi="Arial" w:cs="Arial"/>
        </w:rPr>
        <w:t xml:space="preserve"> públic</w:t>
      </w:r>
      <w:r w:rsidR="00D268D1" w:rsidRPr="00132FC4">
        <w:rPr>
          <w:rStyle w:val="ui-provider"/>
          <w:rFonts w:ascii="Arial" w:hAnsi="Arial" w:cs="Arial"/>
        </w:rPr>
        <w:t>a</w:t>
      </w:r>
      <w:r w:rsidR="00AE7685" w:rsidRPr="00132FC4">
        <w:rPr>
          <w:rStyle w:val="ui-provider"/>
          <w:rFonts w:ascii="Arial" w:hAnsi="Arial" w:cs="Arial"/>
        </w:rPr>
        <w:t xml:space="preserve"> que con su omisión hubiera dado lugar a la caducidad del contrato</w:t>
      </w:r>
      <w:r w:rsidR="00460A40" w:rsidRPr="00132FC4">
        <w:rPr>
          <w:rStyle w:val="ui-provider"/>
          <w:rFonts w:ascii="Arial" w:hAnsi="Arial" w:cs="Arial"/>
        </w:rPr>
        <w:t xml:space="preserve">. </w:t>
      </w:r>
    </w:p>
    <w:p w14:paraId="7291AEFC" w14:textId="77777777" w:rsidR="00132FC4" w:rsidRPr="00132FC4" w:rsidRDefault="00132FC4" w:rsidP="00132FC4">
      <w:pPr>
        <w:autoSpaceDE w:val="0"/>
        <w:autoSpaceDN w:val="0"/>
        <w:adjustRightInd w:val="0"/>
        <w:spacing w:after="0" w:line="276" w:lineRule="auto"/>
        <w:jc w:val="both"/>
        <w:rPr>
          <w:rStyle w:val="ui-provider"/>
          <w:rFonts w:ascii="Arial" w:hAnsi="Arial" w:cs="Arial"/>
          <w:color w:val="000000"/>
        </w:rPr>
      </w:pPr>
    </w:p>
    <w:p w14:paraId="15AF7A5A" w14:textId="2B2D46E4" w:rsidR="002753AC" w:rsidRDefault="00455B41" w:rsidP="00785E6E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132FC4">
        <w:rPr>
          <w:rFonts w:ascii="Arial" w:hAnsi="Arial" w:cs="Arial"/>
          <w:color w:val="000000"/>
        </w:rPr>
        <w:t xml:space="preserve">Los controles </w:t>
      </w:r>
      <w:r w:rsidR="00D268D1" w:rsidRPr="00132FC4">
        <w:rPr>
          <w:rFonts w:ascii="Arial" w:hAnsi="Arial" w:cs="Arial"/>
          <w:color w:val="000000"/>
        </w:rPr>
        <w:t xml:space="preserve">necesarios </w:t>
      </w:r>
      <w:r w:rsidRPr="00132FC4">
        <w:rPr>
          <w:rFonts w:ascii="Arial" w:hAnsi="Arial" w:cs="Arial"/>
          <w:color w:val="000000"/>
        </w:rPr>
        <w:t xml:space="preserve">se pueden </w:t>
      </w:r>
      <w:r w:rsidR="00A76808" w:rsidRPr="00132FC4">
        <w:rPr>
          <w:rFonts w:ascii="Arial" w:hAnsi="Arial" w:cs="Arial"/>
          <w:color w:val="000000"/>
        </w:rPr>
        <w:t xml:space="preserve">implementar mediante alertas en las plataformas tecnológicas disponibles, como </w:t>
      </w:r>
      <w:r w:rsidR="00D268D1" w:rsidRPr="00132FC4">
        <w:rPr>
          <w:rFonts w:ascii="Arial" w:hAnsi="Arial" w:cs="Arial"/>
          <w:color w:val="000000"/>
        </w:rPr>
        <w:t>e</w:t>
      </w:r>
      <w:r w:rsidR="00DB6F33" w:rsidRPr="00132FC4">
        <w:rPr>
          <w:rFonts w:ascii="Arial" w:hAnsi="Arial" w:cs="Arial"/>
          <w:color w:val="000000"/>
        </w:rPr>
        <w:t>l ca</w:t>
      </w:r>
      <w:r w:rsidR="00D268D1" w:rsidRPr="00132FC4">
        <w:rPr>
          <w:rFonts w:ascii="Arial" w:hAnsi="Arial" w:cs="Arial"/>
          <w:color w:val="000000"/>
        </w:rPr>
        <w:t>lendario</w:t>
      </w:r>
      <w:r w:rsidR="00DB6F33" w:rsidRPr="00132FC4">
        <w:rPr>
          <w:rFonts w:ascii="Arial" w:hAnsi="Arial" w:cs="Arial"/>
          <w:color w:val="000000"/>
        </w:rPr>
        <w:t xml:space="preserve"> del </w:t>
      </w:r>
      <w:r w:rsidR="00A76808" w:rsidRPr="00132FC4">
        <w:rPr>
          <w:rFonts w:ascii="Arial" w:hAnsi="Arial" w:cs="Arial"/>
          <w:color w:val="000000"/>
        </w:rPr>
        <w:t>correo electrónico</w:t>
      </w:r>
      <w:r w:rsidR="00DB6F33" w:rsidRPr="00132FC4">
        <w:rPr>
          <w:rFonts w:ascii="Arial" w:hAnsi="Arial" w:cs="Arial"/>
          <w:color w:val="000000"/>
        </w:rPr>
        <w:t xml:space="preserve"> y teams, configurar tablas de Excel, </w:t>
      </w:r>
      <w:r w:rsidR="002753AC" w:rsidRPr="00132FC4">
        <w:rPr>
          <w:rFonts w:ascii="Arial" w:hAnsi="Arial" w:cs="Arial"/>
          <w:color w:val="000000"/>
        </w:rPr>
        <w:t>seguimientos mediante informes de labores</w:t>
      </w:r>
      <w:r w:rsidR="008F6EFF" w:rsidRPr="00132FC4">
        <w:rPr>
          <w:rFonts w:ascii="Arial" w:hAnsi="Arial" w:cs="Arial"/>
          <w:color w:val="000000"/>
        </w:rPr>
        <w:t>, entre otros</w:t>
      </w:r>
      <w:r w:rsidR="002753AC" w:rsidRPr="00132FC4">
        <w:rPr>
          <w:rFonts w:ascii="Arial" w:hAnsi="Arial" w:cs="Arial"/>
          <w:color w:val="000000"/>
        </w:rPr>
        <w:t xml:space="preserve">. </w:t>
      </w:r>
    </w:p>
    <w:p w14:paraId="6D884854" w14:textId="77777777" w:rsidR="00002872" w:rsidRPr="00002872" w:rsidRDefault="00002872" w:rsidP="00002872">
      <w:pPr>
        <w:pStyle w:val="Prrafodelista"/>
        <w:rPr>
          <w:rFonts w:ascii="Arial" w:hAnsi="Arial" w:cs="Arial"/>
          <w:color w:val="000000"/>
        </w:rPr>
      </w:pPr>
    </w:p>
    <w:p w14:paraId="5AC5B39C" w14:textId="03BDE4BF" w:rsidR="00002872" w:rsidRDefault="00002872" w:rsidP="00785E6E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002872">
        <w:rPr>
          <w:rFonts w:ascii="Arial" w:hAnsi="Arial" w:cs="Arial"/>
          <w:color w:val="000000"/>
        </w:rPr>
        <w:t xml:space="preserve">De conformidad con los artículos 56, 61 y 63 de la Ley, las personas que tramitan compras públicas dispondrán de 24 horas naturales para actualizar el </w:t>
      </w:r>
      <w:r>
        <w:rPr>
          <w:rFonts w:ascii="Arial" w:hAnsi="Arial" w:cs="Arial"/>
          <w:color w:val="000000"/>
        </w:rPr>
        <w:t xml:space="preserve">SDU </w:t>
      </w:r>
      <w:r w:rsidRPr="00002872">
        <w:rPr>
          <w:rFonts w:ascii="Arial" w:hAnsi="Arial" w:cs="Arial"/>
          <w:color w:val="000000"/>
        </w:rPr>
        <w:t>con los documentos que se generen o reciban fuera del mismo, de manera que sean incorporados de forma oportuna y accesible. En cuanto a l</w:t>
      </w:r>
      <w:r w:rsidR="008065F3">
        <w:rPr>
          <w:rFonts w:ascii="Arial" w:hAnsi="Arial" w:cs="Arial"/>
          <w:color w:val="000000"/>
        </w:rPr>
        <w:t>o</w:t>
      </w:r>
      <w:r w:rsidRPr="00002872">
        <w:rPr>
          <w:rFonts w:ascii="Arial" w:hAnsi="Arial" w:cs="Arial"/>
          <w:color w:val="000000"/>
        </w:rPr>
        <w:t xml:space="preserve"> señalado, debe</w:t>
      </w:r>
      <w:r w:rsidR="00B07290">
        <w:rPr>
          <w:rFonts w:ascii="Arial" w:hAnsi="Arial" w:cs="Arial"/>
          <w:color w:val="000000"/>
        </w:rPr>
        <w:t>rá</w:t>
      </w:r>
      <w:r w:rsidRPr="00002872">
        <w:rPr>
          <w:rFonts w:ascii="Arial" w:hAnsi="Arial" w:cs="Arial"/>
          <w:color w:val="000000"/>
        </w:rPr>
        <w:t xml:space="preserve"> considerar lo establecido en el artículo N°125 “Causales de sanción a funcionarios públicos y prescripción” de la LGCP, en el inciso o) que indica expresamente lo siguiente: “No incorporar, dentro del plazo fijado en los artículos 56, inciso g); 61, inciso g) y 63, inciso e) de la presente ley, la información en el sistema digital unificado”.</w:t>
      </w:r>
    </w:p>
    <w:p w14:paraId="6AB39891" w14:textId="77777777" w:rsidR="00132FC4" w:rsidRPr="00132FC4" w:rsidRDefault="00132FC4" w:rsidP="00132FC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ACB8085" w14:textId="7D8B163D" w:rsidR="008F6EFF" w:rsidRPr="00132FC4" w:rsidRDefault="005F5765" w:rsidP="00785E6E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132FC4">
        <w:rPr>
          <w:rFonts w:ascii="Arial" w:hAnsi="Arial" w:cs="Arial"/>
          <w:color w:val="000000"/>
        </w:rPr>
        <w:t>E</w:t>
      </w:r>
      <w:r w:rsidR="00626AE1" w:rsidRPr="00132FC4">
        <w:rPr>
          <w:rFonts w:ascii="Arial" w:hAnsi="Arial" w:cs="Arial"/>
          <w:color w:val="000000"/>
        </w:rPr>
        <w:t xml:space="preserve">n el </w:t>
      </w:r>
      <w:r w:rsidRPr="00132FC4">
        <w:rPr>
          <w:rFonts w:ascii="Arial" w:hAnsi="Arial" w:cs="Arial"/>
          <w:color w:val="000000"/>
        </w:rPr>
        <w:t xml:space="preserve">SDU no existe </w:t>
      </w:r>
      <w:r w:rsidR="00626AE1" w:rsidRPr="00132FC4">
        <w:rPr>
          <w:rFonts w:ascii="Arial" w:hAnsi="Arial" w:cs="Arial"/>
          <w:color w:val="000000"/>
        </w:rPr>
        <w:t xml:space="preserve">un módulo para dar mantenimiento a la caducidad del contrato, </w:t>
      </w:r>
      <w:r w:rsidR="003D5F2B" w:rsidRPr="00132FC4">
        <w:rPr>
          <w:rFonts w:ascii="Arial" w:hAnsi="Arial" w:cs="Arial"/>
          <w:color w:val="000000"/>
        </w:rPr>
        <w:t xml:space="preserve">no obstante, </w:t>
      </w:r>
      <w:r w:rsidR="00775357" w:rsidRPr="00132FC4">
        <w:rPr>
          <w:rFonts w:ascii="Arial" w:hAnsi="Arial" w:cs="Arial"/>
          <w:color w:val="000000"/>
        </w:rPr>
        <w:t>e</w:t>
      </w:r>
      <w:r w:rsidR="00FA6DA7" w:rsidRPr="00132FC4">
        <w:rPr>
          <w:rFonts w:ascii="Arial" w:hAnsi="Arial" w:cs="Arial"/>
          <w:color w:val="000000"/>
        </w:rPr>
        <w:t xml:space="preserve">l Ministerio de Hacienda </w:t>
      </w:r>
      <w:r w:rsidR="00775357" w:rsidRPr="00132FC4">
        <w:rPr>
          <w:rFonts w:ascii="Arial" w:hAnsi="Arial" w:cs="Arial"/>
          <w:color w:val="000000"/>
        </w:rPr>
        <w:t xml:space="preserve">se encuentra </w:t>
      </w:r>
      <w:r w:rsidR="00FA6DA7" w:rsidRPr="00132FC4">
        <w:rPr>
          <w:rFonts w:ascii="Arial" w:hAnsi="Arial" w:cs="Arial"/>
          <w:color w:val="000000"/>
        </w:rPr>
        <w:t>valor</w:t>
      </w:r>
      <w:r w:rsidR="00775357" w:rsidRPr="00132FC4">
        <w:rPr>
          <w:rFonts w:ascii="Arial" w:hAnsi="Arial" w:cs="Arial"/>
          <w:color w:val="000000"/>
        </w:rPr>
        <w:t xml:space="preserve">ando su </w:t>
      </w:r>
      <w:r w:rsidR="00FA6DA7" w:rsidRPr="00132FC4">
        <w:rPr>
          <w:rFonts w:ascii="Arial" w:hAnsi="Arial" w:cs="Arial"/>
          <w:color w:val="000000"/>
        </w:rPr>
        <w:t>incorpora</w:t>
      </w:r>
      <w:r w:rsidR="00775357" w:rsidRPr="00132FC4">
        <w:rPr>
          <w:rFonts w:ascii="Arial" w:hAnsi="Arial" w:cs="Arial"/>
          <w:color w:val="000000"/>
        </w:rPr>
        <w:t xml:space="preserve">ción </w:t>
      </w:r>
      <w:r w:rsidR="00FA6DA7" w:rsidRPr="00132FC4">
        <w:rPr>
          <w:rFonts w:ascii="Arial" w:hAnsi="Arial" w:cs="Arial"/>
          <w:color w:val="000000"/>
        </w:rPr>
        <w:t>en el plan de mejoras</w:t>
      </w:r>
      <w:r w:rsidR="00250699" w:rsidRPr="00132FC4">
        <w:rPr>
          <w:rFonts w:ascii="Arial" w:hAnsi="Arial" w:cs="Arial"/>
          <w:color w:val="000000"/>
        </w:rPr>
        <w:t xml:space="preserve">, de forma tal que de </w:t>
      </w:r>
      <w:r w:rsidR="00516D6A" w:rsidRPr="00132FC4">
        <w:rPr>
          <w:rFonts w:ascii="Arial" w:hAnsi="Arial" w:cs="Arial"/>
          <w:color w:val="000000"/>
        </w:rPr>
        <w:t xml:space="preserve">incorporarse dicho módulo se estaría informando lo correspondiente, </w:t>
      </w:r>
      <w:r w:rsidR="00250699" w:rsidRPr="00132FC4">
        <w:rPr>
          <w:rFonts w:ascii="Arial" w:hAnsi="Arial" w:cs="Arial"/>
          <w:color w:val="000000"/>
        </w:rPr>
        <w:t>por lo que de</w:t>
      </w:r>
      <w:r w:rsidR="00516D6A" w:rsidRPr="00132FC4">
        <w:rPr>
          <w:rFonts w:ascii="Arial" w:hAnsi="Arial" w:cs="Arial"/>
          <w:color w:val="000000"/>
        </w:rPr>
        <w:t xml:space="preserve"> momento </w:t>
      </w:r>
      <w:r w:rsidR="00EB14DC" w:rsidRPr="00132FC4">
        <w:rPr>
          <w:rFonts w:ascii="Arial" w:hAnsi="Arial" w:cs="Arial"/>
          <w:color w:val="000000"/>
        </w:rPr>
        <w:t xml:space="preserve">la información generada producto de este </w:t>
      </w:r>
      <w:r w:rsidR="00132FC4" w:rsidRPr="00132FC4">
        <w:rPr>
          <w:rFonts w:ascii="Arial" w:hAnsi="Arial" w:cs="Arial"/>
          <w:color w:val="000000"/>
        </w:rPr>
        <w:t>procedimiento</w:t>
      </w:r>
      <w:r w:rsidR="00EB14DC" w:rsidRPr="00132FC4">
        <w:rPr>
          <w:rFonts w:ascii="Arial" w:hAnsi="Arial" w:cs="Arial"/>
          <w:color w:val="000000"/>
        </w:rPr>
        <w:t xml:space="preserve"> deberá ser incorporada por la </w:t>
      </w:r>
      <w:r w:rsidR="008D4FE0" w:rsidRPr="00132FC4">
        <w:rPr>
          <w:rFonts w:ascii="Arial" w:hAnsi="Arial" w:cs="Arial"/>
          <w:color w:val="000000"/>
        </w:rPr>
        <w:t xml:space="preserve">persona responsable del trámite en el </w:t>
      </w:r>
      <w:r w:rsidR="0037584E" w:rsidRPr="00132FC4">
        <w:rPr>
          <w:rFonts w:ascii="Arial" w:hAnsi="Arial" w:cs="Arial"/>
          <w:color w:val="000000"/>
        </w:rPr>
        <w:t>SDU</w:t>
      </w:r>
      <w:r w:rsidR="008B165E" w:rsidRPr="00132FC4">
        <w:rPr>
          <w:rFonts w:ascii="Arial" w:hAnsi="Arial" w:cs="Arial"/>
          <w:color w:val="000000"/>
        </w:rPr>
        <w:t>.</w:t>
      </w:r>
    </w:p>
    <w:p w14:paraId="2DA4F4E0" w14:textId="77777777" w:rsidR="008B165E" w:rsidRPr="00132FC4" w:rsidRDefault="008B165E" w:rsidP="00785E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2060"/>
          <w:lang w:val="es-ES" w:eastAsia="es-CR"/>
        </w:rPr>
      </w:pPr>
    </w:p>
    <w:p w14:paraId="739263DC" w14:textId="77777777" w:rsidR="00B5791D" w:rsidRPr="00132FC4" w:rsidRDefault="00B5791D" w:rsidP="00785E6E">
      <w:pPr>
        <w:spacing w:after="0" w:line="276" w:lineRule="auto"/>
        <w:jc w:val="both"/>
        <w:rPr>
          <w:rStyle w:val="ui-provider"/>
          <w:rFonts w:ascii="Arial" w:hAnsi="Arial" w:cs="Arial"/>
        </w:rPr>
      </w:pPr>
    </w:p>
    <w:sectPr w:rsidR="00B5791D" w:rsidRPr="00132FC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C94F" w14:textId="77777777" w:rsidR="006D4BE3" w:rsidRDefault="006D4BE3" w:rsidP="006D4BE3">
      <w:pPr>
        <w:spacing w:after="0" w:line="240" w:lineRule="auto"/>
      </w:pPr>
      <w:r>
        <w:separator/>
      </w:r>
    </w:p>
  </w:endnote>
  <w:endnote w:type="continuationSeparator" w:id="0">
    <w:p w14:paraId="64F075B6" w14:textId="77777777" w:rsidR="006D4BE3" w:rsidRDefault="006D4BE3" w:rsidP="006D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BF72" w14:textId="77777777" w:rsidR="006D4BE3" w:rsidRDefault="006D4BE3" w:rsidP="006D4BE3">
      <w:pPr>
        <w:spacing w:after="0" w:line="240" w:lineRule="auto"/>
      </w:pPr>
      <w:r>
        <w:separator/>
      </w:r>
    </w:p>
  </w:footnote>
  <w:footnote w:type="continuationSeparator" w:id="0">
    <w:p w14:paraId="7346FB25" w14:textId="77777777" w:rsidR="006D4BE3" w:rsidRDefault="006D4BE3" w:rsidP="006D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FB69" w14:textId="66AD7C1F" w:rsidR="006D4BE3" w:rsidRDefault="006D4BE3">
    <w:pPr>
      <w:pStyle w:val="Encabezado"/>
    </w:pPr>
  </w:p>
  <w:tbl>
    <w:tblPr>
      <w:tblW w:w="89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6683"/>
    </w:tblGrid>
    <w:tr w:rsidR="006D4BE3" w:rsidRPr="005B3500" w14:paraId="6E783275" w14:textId="77777777" w:rsidTr="00324D45">
      <w:trPr>
        <w:cantSplit/>
        <w:trHeight w:val="84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89CFB2" w14:textId="77777777" w:rsidR="006D4BE3" w:rsidRPr="005B3500" w:rsidRDefault="006D4BE3" w:rsidP="006D4BE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Theme="minorEastAsia"/>
              <w:b/>
              <w:noProof/>
              <w:sz w:val="21"/>
              <w:szCs w:val="21"/>
            </w:rPr>
          </w:pPr>
          <w:r w:rsidRPr="005B3500">
            <w:rPr>
              <w:rFonts w:eastAsiaTheme="minorEastAsia"/>
              <w:noProof/>
              <w:sz w:val="21"/>
              <w:szCs w:val="21"/>
            </w:rPr>
            <w:drawing>
              <wp:inline distT="0" distB="0" distL="0" distR="0" wp14:anchorId="163155E8" wp14:editId="7DB96E7C">
                <wp:extent cx="1047750" cy="527685"/>
                <wp:effectExtent l="0" t="0" r="0" b="5715"/>
                <wp:docPr id="107" name="Imagen 107" descr="http://www.vanguardcr.com/wp-content/uploads/2014/09/PODERJUDICIAL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http://www.vanguardcr.com/wp-content/uploads/2014/09/PODERJUDICIAL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76" t="25999" b="25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F1D6BA" w14:textId="77777777" w:rsidR="006D4BE3" w:rsidRPr="005B3500" w:rsidRDefault="006D4BE3" w:rsidP="006D4BE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Theme="minorEastAsia"/>
              <w:b/>
              <w:noProof/>
              <w:sz w:val="21"/>
              <w:szCs w:val="21"/>
            </w:rPr>
          </w:pPr>
        </w:p>
      </w:tc>
      <w:tc>
        <w:tcPr>
          <w:tcW w:w="66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7692D" w14:textId="77777777" w:rsidR="006D4BE3" w:rsidRPr="005B3500" w:rsidRDefault="006D4BE3" w:rsidP="006D4BE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Theme="minorEastAsia"/>
              <w:b/>
              <w:noProof/>
              <w:sz w:val="21"/>
              <w:szCs w:val="21"/>
            </w:rPr>
          </w:pPr>
          <w:r w:rsidRPr="005B3500">
            <w:rPr>
              <w:rFonts w:eastAsiaTheme="minorEastAsia"/>
              <w:b/>
              <w:noProof/>
              <w:sz w:val="21"/>
              <w:szCs w:val="21"/>
            </w:rPr>
            <w:t>PODER JUDICIAL</w:t>
          </w:r>
        </w:p>
        <w:p w14:paraId="291AA164" w14:textId="77777777" w:rsidR="006D4BE3" w:rsidRPr="005B3500" w:rsidRDefault="006D4BE3" w:rsidP="006D4BE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Theme="minorEastAsia"/>
              <w:b/>
              <w:noProof/>
              <w:sz w:val="21"/>
              <w:szCs w:val="21"/>
            </w:rPr>
          </w:pPr>
          <w:r w:rsidRPr="005B3500">
            <w:rPr>
              <w:rFonts w:eastAsiaTheme="minorEastAsia"/>
              <w:b/>
              <w:noProof/>
              <w:sz w:val="21"/>
              <w:szCs w:val="21"/>
            </w:rPr>
            <w:t>REPÚBLICA DE COSTA RICA</w:t>
          </w:r>
        </w:p>
        <w:p w14:paraId="7DAE3C16" w14:textId="77777777" w:rsidR="006D4BE3" w:rsidRPr="005B3500" w:rsidRDefault="006D4BE3" w:rsidP="006D4BE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Theme="minorEastAsia"/>
              <w:b/>
              <w:noProof/>
              <w:sz w:val="21"/>
              <w:szCs w:val="21"/>
            </w:rPr>
          </w:pPr>
        </w:p>
        <w:p w14:paraId="20441221" w14:textId="77777777" w:rsidR="006D4BE3" w:rsidRPr="005B3500" w:rsidRDefault="006D4BE3" w:rsidP="006D4BE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Theme="minorEastAsia"/>
              <w:b/>
              <w:noProof/>
              <w:sz w:val="21"/>
              <w:szCs w:val="21"/>
            </w:rPr>
          </w:pPr>
          <w:r w:rsidRPr="005B3500">
            <w:rPr>
              <w:rFonts w:eastAsiaTheme="minorEastAsia"/>
              <w:b/>
              <w:noProof/>
              <w:sz w:val="21"/>
              <w:szCs w:val="21"/>
            </w:rPr>
            <w:t>DEPARTAMENTO DE PROVEEDURÍA</w:t>
          </w:r>
        </w:p>
      </w:tc>
    </w:tr>
    <w:tr w:rsidR="006D4BE3" w:rsidRPr="005B3500" w14:paraId="1AA268C7" w14:textId="77777777" w:rsidTr="00324D45">
      <w:trPr>
        <w:cantSplit/>
        <w:trHeight w:val="508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34B4BB" w14:textId="77777777" w:rsidR="006D4BE3" w:rsidRPr="005B3500" w:rsidRDefault="006D4BE3" w:rsidP="006D4BE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Theme="minorEastAsia"/>
              <w:b/>
              <w:noProof/>
              <w:sz w:val="21"/>
              <w:szCs w:val="21"/>
            </w:rPr>
          </w:pPr>
        </w:p>
      </w:tc>
      <w:tc>
        <w:tcPr>
          <w:tcW w:w="6683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063815" w14:textId="7F2C1872" w:rsidR="006D4BE3" w:rsidRPr="005B3500" w:rsidRDefault="006D4BE3" w:rsidP="006D4BE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Theme="minorEastAsia"/>
              <w:b/>
              <w:bCs/>
              <w:noProof/>
              <w:sz w:val="21"/>
              <w:szCs w:val="21"/>
            </w:rPr>
          </w:pPr>
          <w:r w:rsidRPr="005B3500">
            <w:rPr>
              <w:rFonts w:eastAsiaTheme="minorEastAsia"/>
              <w:b/>
              <w:noProof/>
              <w:sz w:val="21"/>
              <w:szCs w:val="21"/>
            </w:rPr>
            <w:t xml:space="preserve">GUÍA </w:t>
          </w:r>
          <w:r>
            <w:rPr>
              <w:rFonts w:eastAsiaTheme="minorEastAsia"/>
              <w:b/>
              <w:noProof/>
              <w:sz w:val="21"/>
              <w:szCs w:val="21"/>
            </w:rPr>
            <w:t>PARA EL SEGUIMIENTO DE LA CADUCIDAD DE LOS CONTRATOS</w:t>
          </w:r>
        </w:p>
      </w:tc>
    </w:tr>
    <w:tr w:rsidR="006D4BE3" w:rsidRPr="005B3500" w14:paraId="61730FC8" w14:textId="77777777" w:rsidTr="00324D45">
      <w:trPr>
        <w:cantSplit/>
        <w:trHeight w:val="592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9A6A64" w14:textId="77777777" w:rsidR="006D4BE3" w:rsidRPr="005B3500" w:rsidRDefault="006D4BE3" w:rsidP="006D4BE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Theme="minorEastAsia"/>
              <w:b/>
              <w:noProof/>
              <w:sz w:val="21"/>
              <w:szCs w:val="21"/>
            </w:rPr>
          </w:pPr>
        </w:p>
      </w:tc>
      <w:tc>
        <w:tcPr>
          <w:tcW w:w="6683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F05ED6" w14:textId="77777777" w:rsidR="006D4BE3" w:rsidRPr="005B3500" w:rsidRDefault="006D4BE3" w:rsidP="006D4BE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Theme="minorEastAsia"/>
              <w:b/>
              <w:bCs/>
              <w:noProof/>
              <w:sz w:val="21"/>
              <w:szCs w:val="21"/>
            </w:rPr>
          </w:pPr>
        </w:p>
      </w:tc>
    </w:tr>
  </w:tbl>
  <w:p w14:paraId="2B17850F" w14:textId="51DB5735" w:rsidR="006D4BE3" w:rsidRDefault="006D4BE3">
    <w:pPr>
      <w:pStyle w:val="Encabezado"/>
    </w:pPr>
  </w:p>
  <w:p w14:paraId="66C0F889" w14:textId="77777777" w:rsidR="006D4BE3" w:rsidRDefault="006D4B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038"/>
    <w:multiLevelType w:val="multilevel"/>
    <w:tmpl w:val="1346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35903"/>
    <w:multiLevelType w:val="hybridMultilevel"/>
    <w:tmpl w:val="66984028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E4D17"/>
    <w:multiLevelType w:val="multilevel"/>
    <w:tmpl w:val="7918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60744"/>
    <w:multiLevelType w:val="hybridMultilevel"/>
    <w:tmpl w:val="B988317C"/>
    <w:lvl w:ilvl="0" w:tplc="45C027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7C67D9"/>
    <w:multiLevelType w:val="hybridMultilevel"/>
    <w:tmpl w:val="91FE227A"/>
    <w:lvl w:ilvl="0" w:tplc="16C00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16B8C"/>
    <w:multiLevelType w:val="hybridMultilevel"/>
    <w:tmpl w:val="3D9E6842"/>
    <w:lvl w:ilvl="0" w:tplc="7A72D3F6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2149" w:hanging="360"/>
      </w:pPr>
    </w:lvl>
    <w:lvl w:ilvl="2" w:tplc="140A001B" w:tentative="1">
      <w:start w:val="1"/>
      <w:numFmt w:val="lowerRoman"/>
      <w:lvlText w:val="%3."/>
      <w:lvlJc w:val="right"/>
      <w:pPr>
        <w:ind w:left="2869" w:hanging="180"/>
      </w:pPr>
    </w:lvl>
    <w:lvl w:ilvl="3" w:tplc="140A000F" w:tentative="1">
      <w:start w:val="1"/>
      <w:numFmt w:val="decimal"/>
      <w:lvlText w:val="%4."/>
      <w:lvlJc w:val="left"/>
      <w:pPr>
        <w:ind w:left="3589" w:hanging="360"/>
      </w:pPr>
    </w:lvl>
    <w:lvl w:ilvl="4" w:tplc="140A0019" w:tentative="1">
      <w:start w:val="1"/>
      <w:numFmt w:val="lowerLetter"/>
      <w:lvlText w:val="%5."/>
      <w:lvlJc w:val="left"/>
      <w:pPr>
        <w:ind w:left="4309" w:hanging="360"/>
      </w:pPr>
    </w:lvl>
    <w:lvl w:ilvl="5" w:tplc="140A001B" w:tentative="1">
      <w:start w:val="1"/>
      <w:numFmt w:val="lowerRoman"/>
      <w:lvlText w:val="%6."/>
      <w:lvlJc w:val="right"/>
      <w:pPr>
        <w:ind w:left="5029" w:hanging="180"/>
      </w:pPr>
    </w:lvl>
    <w:lvl w:ilvl="6" w:tplc="140A000F" w:tentative="1">
      <w:start w:val="1"/>
      <w:numFmt w:val="decimal"/>
      <w:lvlText w:val="%7."/>
      <w:lvlJc w:val="left"/>
      <w:pPr>
        <w:ind w:left="5749" w:hanging="360"/>
      </w:pPr>
    </w:lvl>
    <w:lvl w:ilvl="7" w:tplc="140A0019" w:tentative="1">
      <w:start w:val="1"/>
      <w:numFmt w:val="lowerLetter"/>
      <w:lvlText w:val="%8."/>
      <w:lvlJc w:val="left"/>
      <w:pPr>
        <w:ind w:left="6469" w:hanging="360"/>
      </w:pPr>
    </w:lvl>
    <w:lvl w:ilvl="8" w:tplc="1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EF0BEF"/>
    <w:multiLevelType w:val="hybridMultilevel"/>
    <w:tmpl w:val="12E07D34"/>
    <w:lvl w:ilvl="0" w:tplc="E2CC6ED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7593C"/>
    <w:multiLevelType w:val="hybridMultilevel"/>
    <w:tmpl w:val="AC0E1934"/>
    <w:lvl w:ilvl="0" w:tplc="45C027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A53DF5"/>
    <w:multiLevelType w:val="hybridMultilevel"/>
    <w:tmpl w:val="40E6454A"/>
    <w:lvl w:ilvl="0" w:tplc="7A72D3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6523A"/>
    <w:multiLevelType w:val="multilevel"/>
    <w:tmpl w:val="7EDC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04B52"/>
    <w:multiLevelType w:val="hybridMultilevel"/>
    <w:tmpl w:val="82E87BD6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A178E8"/>
    <w:multiLevelType w:val="hybridMultilevel"/>
    <w:tmpl w:val="3E9090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15187"/>
    <w:multiLevelType w:val="hybridMultilevel"/>
    <w:tmpl w:val="AD16ADDC"/>
    <w:lvl w:ilvl="0" w:tplc="16C00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E32F5"/>
    <w:multiLevelType w:val="multilevel"/>
    <w:tmpl w:val="3920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61D16"/>
    <w:multiLevelType w:val="hybridMultilevel"/>
    <w:tmpl w:val="61BE13CA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381BB3"/>
    <w:multiLevelType w:val="hybridMultilevel"/>
    <w:tmpl w:val="75001E4E"/>
    <w:lvl w:ilvl="0" w:tplc="1DC0B9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C754AD"/>
    <w:multiLevelType w:val="hybridMultilevel"/>
    <w:tmpl w:val="145C8330"/>
    <w:lvl w:ilvl="0" w:tplc="7A72D3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D2575"/>
    <w:multiLevelType w:val="multilevel"/>
    <w:tmpl w:val="64A8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EA1E44"/>
    <w:multiLevelType w:val="hybridMultilevel"/>
    <w:tmpl w:val="465483A4"/>
    <w:lvl w:ilvl="0" w:tplc="5A8ABCFC">
      <w:start w:val="2"/>
      <w:numFmt w:val="lowerLetter"/>
      <w:lvlText w:val="%1)"/>
      <w:lvlJc w:val="left"/>
      <w:pPr>
        <w:ind w:left="17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9A895C">
      <w:start w:val="1"/>
      <w:numFmt w:val="lowerLetter"/>
      <w:lvlText w:val="%2"/>
      <w:lvlJc w:val="left"/>
      <w:pPr>
        <w:ind w:left="1102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CE0D24A">
      <w:start w:val="1"/>
      <w:numFmt w:val="lowerRoman"/>
      <w:lvlText w:val="%3"/>
      <w:lvlJc w:val="left"/>
      <w:pPr>
        <w:ind w:left="1822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3E591A">
      <w:start w:val="1"/>
      <w:numFmt w:val="decimal"/>
      <w:lvlText w:val="%4"/>
      <w:lvlJc w:val="left"/>
      <w:pPr>
        <w:ind w:left="2542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E2DEE0">
      <w:start w:val="1"/>
      <w:numFmt w:val="lowerLetter"/>
      <w:lvlText w:val="%5"/>
      <w:lvlJc w:val="left"/>
      <w:pPr>
        <w:ind w:left="3262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06736E">
      <w:start w:val="1"/>
      <w:numFmt w:val="lowerRoman"/>
      <w:lvlText w:val="%6"/>
      <w:lvlJc w:val="left"/>
      <w:pPr>
        <w:ind w:left="3982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F36C8AE">
      <w:start w:val="1"/>
      <w:numFmt w:val="decimal"/>
      <w:lvlText w:val="%7"/>
      <w:lvlJc w:val="left"/>
      <w:pPr>
        <w:ind w:left="4702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664158E">
      <w:start w:val="1"/>
      <w:numFmt w:val="lowerLetter"/>
      <w:lvlText w:val="%8"/>
      <w:lvlJc w:val="left"/>
      <w:pPr>
        <w:ind w:left="5422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9C61C4">
      <w:start w:val="1"/>
      <w:numFmt w:val="lowerRoman"/>
      <w:lvlText w:val="%9"/>
      <w:lvlJc w:val="left"/>
      <w:pPr>
        <w:ind w:left="6142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44B3540B"/>
    <w:multiLevelType w:val="hybridMultilevel"/>
    <w:tmpl w:val="48E28CE6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E63D95"/>
    <w:multiLevelType w:val="hybridMultilevel"/>
    <w:tmpl w:val="8A4646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45E5D"/>
    <w:multiLevelType w:val="hybridMultilevel"/>
    <w:tmpl w:val="1D9E7584"/>
    <w:lvl w:ilvl="0" w:tplc="7A72D3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22BE6"/>
    <w:multiLevelType w:val="hybridMultilevel"/>
    <w:tmpl w:val="C5386BD4"/>
    <w:lvl w:ilvl="0" w:tplc="16C00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36AB1"/>
    <w:multiLevelType w:val="hybridMultilevel"/>
    <w:tmpl w:val="BD002A1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93A15"/>
    <w:multiLevelType w:val="hybridMultilevel"/>
    <w:tmpl w:val="F102929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53183"/>
    <w:multiLevelType w:val="hybridMultilevel"/>
    <w:tmpl w:val="B8BA582E"/>
    <w:lvl w:ilvl="0" w:tplc="5A8ABCFC">
      <w:start w:val="2"/>
      <w:numFmt w:val="lowerLetter"/>
      <w:lvlText w:val="%1)"/>
      <w:lvlJc w:val="left"/>
      <w:pPr>
        <w:ind w:left="17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9A895C">
      <w:start w:val="1"/>
      <w:numFmt w:val="lowerLetter"/>
      <w:lvlText w:val="%2"/>
      <w:lvlJc w:val="left"/>
      <w:pPr>
        <w:ind w:left="1102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CE0D24A">
      <w:start w:val="1"/>
      <w:numFmt w:val="lowerRoman"/>
      <w:lvlText w:val="%3"/>
      <w:lvlJc w:val="left"/>
      <w:pPr>
        <w:ind w:left="1822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3E591A">
      <w:start w:val="1"/>
      <w:numFmt w:val="decimal"/>
      <w:lvlText w:val="%4"/>
      <w:lvlJc w:val="left"/>
      <w:pPr>
        <w:ind w:left="2542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E2DEE0">
      <w:start w:val="1"/>
      <w:numFmt w:val="lowerLetter"/>
      <w:lvlText w:val="%5"/>
      <w:lvlJc w:val="left"/>
      <w:pPr>
        <w:ind w:left="3262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06736E">
      <w:start w:val="1"/>
      <w:numFmt w:val="lowerRoman"/>
      <w:lvlText w:val="%6"/>
      <w:lvlJc w:val="left"/>
      <w:pPr>
        <w:ind w:left="3982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F36C8AE">
      <w:start w:val="1"/>
      <w:numFmt w:val="decimal"/>
      <w:lvlText w:val="%7"/>
      <w:lvlJc w:val="left"/>
      <w:pPr>
        <w:ind w:left="4702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664158E">
      <w:start w:val="1"/>
      <w:numFmt w:val="lowerLetter"/>
      <w:lvlText w:val="%8"/>
      <w:lvlJc w:val="left"/>
      <w:pPr>
        <w:ind w:left="5422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9C61C4">
      <w:start w:val="1"/>
      <w:numFmt w:val="lowerRoman"/>
      <w:lvlText w:val="%9"/>
      <w:lvlJc w:val="left"/>
      <w:pPr>
        <w:ind w:left="6142" w:firstLine="0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0E97DA7"/>
    <w:multiLevelType w:val="hybridMultilevel"/>
    <w:tmpl w:val="7CE84186"/>
    <w:lvl w:ilvl="0" w:tplc="0A5CDEEC">
      <w:start w:val="2"/>
      <w:numFmt w:val="lowerLetter"/>
      <w:lvlText w:val="%1)"/>
      <w:lvlJc w:val="left"/>
      <w:pPr>
        <w:ind w:left="17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03C68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764C5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8EA0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E8EC0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4AB1A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E0DF2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225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18B286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D0E0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160855"/>
    <w:multiLevelType w:val="hybridMultilevel"/>
    <w:tmpl w:val="BF2463F2"/>
    <w:lvl w:ilvl="0" w:tplc="36B421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311C9"/>
    <w:multiLevelType w:val="hybridMultilevel"/>
    <w:tmpl w:val="215E5C3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F3C49"/>
    <w:multiLevelType w:val="hybridMultilevel"/>
    <w:tmpl w:val="EF4A7EA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5B536B"/>
    <w:multiLevelType w:val="hybridMultilevel"/>
    <w:tmpl w:val="608C53EE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E70502"/>
    <w:multiLevelType w:val="hybridMultilevel"/>
    <w:tmpl w:val="9CA2700E"/>
    <w:lvl w:ilvl="0" w:tplc="140A000F">
      <w:start w:val="1"/>
      <w:numFmt w:val="decimal"/>
      <w:lvlText w:val="%1."/>
      <w:lvlJc w:val="left"/>
      <w:pPr>
        <w:ind w:left="1146" w:hanging="360"/>
      </w:pPr>
    </w:lvl>
    <w:lvl w:ilvl="1" w:tplc="140A0019" w:tentative="1">
      <w:start w:val="1"/>
      <w:numFmt w:val="lowerLetter"/>
      <w:lvlText w:val="%2."/>
      <w:lvlJc w:val="left"/>
      <w:pPr>
        <w:ind w:left="1866" w:hanging="360"/>
      </w:pPr>
    </w:lvl>
    <w:lvl w:ilvl="2" w:tplc="140A001B" w:tentative="1">
      <w:start w:val="1"/>
      <w:numFmt w:val="lowerRoman"/>
      <w:lvlText w:val="%3."/>
      <w:lvlJc w:val="right"/>
      <w:pPr>
        <w:ind w:left="2586" w:hanging="180"/>
      </w:pPr>
    </w:lvl>
    <w:lvl w:ilvl="3" w:tplc="140A000F" w:tentative="1">
      <w:start w:val="1"/>
      <w:numFmt w:val="decimal"/>
      <w:lvlText w:val="%4."/>
      <w:lvlJc w:val="left"/>
      <w:pPr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69943810">
    <w:abstractNumId w:val="19"/>
  </w:num>
  <w:num w:numId="2" w16cid:durableId="1857885999">
    <w:abstractNumId w:val="26"/>
  </w:num>
  <w:num w:numId="3" w16cid:durableId="1504972031">
    <w:abstractNumId w:val="2"/>
  </w:num>
  <w:num w:numId="4" w16cid:durableId="1692142241">
    <w:abstractNumId w:val="9"/>
  </w:num>
  <w:num w:numId="5" w16cid:durableId="672151389">
    <w:abstractNumId w:val="13"/>
  </w:num>
  <w:num w:numId="6" w16cid:durableId="576718038">
    <w:abstractNumId w:val="17"/>
  </w:num>
  <w:num w:numId="7" w16cid:durableId="461461498">
    <w:abstractNumId w:val="0"/>
  </w:num>
  <w:num w:numId="8" w16cid:durableId="1325358853">
    <w:abstractNumId w:val="11"/>
  </w:num>
  <w:num w:numId="9" w16cid:durableId="1081096743">
    <w:abstractNumId w:val="18"/>
  </w:num>
  <w:num w:numId="10" w16cid:durableId="568732374">
    <w:abstractNumId w:val="18"/>
  </w:num>
  <w:num w:numId="11" w16cid:durableId="1148550436">
    <w:abstractNumId w:val="25"/>
  </w:num>
  <w:num w:numId="12" w16cid:durableId="1938712864">
    <w:abstractNumId w:val="29"/>
  </w:num>
  <w:num w:numId="13" w16cid:durableId="806164691">
    <w:abstractNumId w:val="10"/>
  </w:num>
  <w:num w:numId="14" w16cid:durableId="1613825326">
    <w:abstractNumId w:val="30"/>
  </w:num>
  <w:num w:numId="15" w16cid:durableId="298195984">
    <w:abstractNumId w:val="14"/>
  </w:num>
  <w:num w:numId="16" w16cid:durableId="275258652">
    <w:abstractNumId w:val="31"/>
  </w:num>
  <w:num w:numId="17" w16cid:durableId="583342041">
    <w:abstractNumId w:val="20"/>
  </w:num>
  <w:num w:numId="18" w16cid:durableId="1437094142">
    <w:abstractNumId w:val="15"/>
  </w:num>
  <w:num w:numId="19" w16cid:durableId="1417483605">
    <w:abstractNumId w:val="1"/>
  </w:num>
  <w:num w:numId="20" w16cid:durableId="1620648196">
    <w:abstractNumId w:val="6"/>
  </w:num>
  <w:num w:numId="21" w16cid:durableId="417141506">
    <w:abstractNumId w:val="7"/>
  </w:num>
  <w:num w:numId="22" w16cid:durableId="1972249884">
    <w:abstractNumId w:val="3"/>
  </w:num>
  <w:num w:numId="23" w16cid:durableId="73743949">
    <w:abstractNumId w:val="23"/>
  </w:num>
  <w:num w:numId="24" w16cid:durableId="1039210219">
    <w:abstractNumId w:val="16"/>
  </w:num>
  <w:num w:numId="25" w16cid:durableId="1640258428">
    <w:abstractNumId w:val="5"/>
  </w:num>
  <w:num w:numId="26" w16cid:durableId="1246573068">
    <w:abstractNumId w:val="21"/>
  </w:num>
  <w:num w:numId="27" w16cid:durableId="448160726">
    <w:abstractNumId w:val="8"/>
  </w:num>
  <w:num w:numId="28" w16cid:durableId="1210722402">
    <w:abstractNumId w:val="12"/>
  </w:num>
  <w:num w:numId="29" w16cid:durableId="1626934623">
    <w:abstractNumId w:val="4"/>
  </w:num>
  <w:num w:numId="30" w16cid:durableId="1786118772">
    <w:abstractNumId w:val="22"/>
  </w:num>
  <w:num w:numId="31" w16cid:durableId="1198858825">
    <w:abstractNumId w:val="28"/>
  </w:num>
  <w:num w:numId="32" w16cid:durableId="2124835752">
    <w:abstractNumId w:val="27"/>
  </w:num>
  <w:num w:numId="33" w16cid:durableId="5929747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59"/>
    <w:rsid w:val="00000130"/>
    <w:rsid w:val="000015BB"/>
    <w:rsid w:val="00001A7F"/>
    <w:rsid w:val="0000268B"/>
    <w:rsid w:val="00002872"/>
    <w:rsid w:val="0000292A"/>
    <w:rsid w:val="00003D6C"/>
    <w:rsid w:val="00005A87"/>
    <w:rsid w:val="00005EA7"/>
    <w:rsid w:val="000067E6"/>
    <w:rsid w:val="000073EB"/>
    <w:rsid w:val="000104B0"/>
    <w:rsid w:val="0001274A"/>
    <w:rsid w:val="00013DDD"/>
    <w:rsid w:val="00013DF2"/>
    <w:rsid w:val="000148E5"/>
    <w:rsid w:val="00016741"/>
    <w:rsid w:val="00017144"/>
    <w:rsid w:val="00017479"/>
    <w:rsid w:val="00017D07"/>
    <w:rsid w:val="00022C8F"/>
    <w:rsid w:val="000246E7"/>
    <w:rsid w:val="00024B2E"/>
    <w:rsid w:val="00025197"/>
    <w:rsid w:val="0002706B"/>
    <w:rsid w:val="00031335"/>
    <w:rsid w:val="000367F9"/>
    <w:rsid w:val="00036C6F"/>
    <w:rsid w:val="00047B36"/>
    <w:rsid w:val="00052A06"/>
    <w:rsid w:val="000550B9"/>
    <w:rsid w:val="0006009E"/>
    <w:rsid w:val="000600AD"/>
    <w:rsid w:val="000602BA"/>
    <w:rsid w:val="0006592C"/>
    <w:rsid w:val="00067452"/>
    <w:rsid w:val="000718D7"/>
    <w:rsid w:val="00073FBA"/>
    <w:rsid w:val="000742A7"/>
    <w:rsid w:val="00075872"/>
    <w:rsid w:val="000760FD"/>
    <w:rsid w:val="00077E54"/>
    <w:rsid w:val="0008394C"/>
    <w:rsid w:val="00083DA0"/>
    <w:rsid w:val="000862AF"/>
    <w:rsid w:val="00086996"/>
    <w:rsid w:val="00086D1C"/>
    <w:rsid w:val="00090040"/>
    <w:rsid w:val="00091115"/>
    <w:rsid w:val="000924F0"/>
    <w:rsid w:val="0009679D"/>
    <w:rsid w:val="00096E8E"/>
    <w:rsid w:val="000B098D"/>
    <w:rsid w:val="000B0EC5"/>
    <w:rsid w:val="000B1DE6"/>
    <w:rsid w:val="000B28E6"/>
    <w:rsid w:val="000B7694"/>
    <w:rsid w:val="000C19E9"/>
    <w:rsid w:val="000C2FBF"/>
    <w:rsid w:val="000C34EA"/>
    <w:rsid w:val="000C47BA"/>
    <w:rsid w:val="000C4F9C"/>
    <w:rsid w:val="000C7FBD"/>
    <w:rsid w:val="000D1F98"/>
    <w:rsid w:val="000D69AC"/>
    <w:rsid w:val="000D7142"/>
    <w:rsid w:val="000E1394"/>
    <w:rsid w:val="000E36F6"/>
    <w:rsid w:val="000E4DA6"/>
    <w:rsid w:val="000E65DF"/>
    <w:rsid w:val="000E6D1D"/>
    <w:rsid w:val="000E7E88"/>
    <w:rsid w:val="000F010A"/>
    <w:rsid w:val="000F1070"/>
    <w:rsid w:val="000F2D2D"/>
    <w:rsid w:val="000F76C9"/>
    <w:rsid w:val="000F76F5"/>
    <w:rsid w:val="0010054D"/>
    <w:rsid w:val="001028B7"/>
    <w:rsid w:val="00103F8C"/>
    <w:rsid w:val="00105F44"/>
    <w:rsid w:val="00111410"/>
    <w:rsid w:val="00112FFC"/>
    <w:rsid w:val="00116C34"/>
    <w:rsid w:val="00121A51"/>
    <w:rsid w:val="00132FC4"/>
    <w:rsid w:val="0013366F"/>
    <w:rsid w:val="0013403F"/>
    <w:rsid w:val="00137B01"/>
    <w:rsid w:val="00140A92"/>
    <w:rsid w:val="001439B6"/>
    <w:rsid w:val="00150987"/>
    <w:rsid w:val="0015118A"/>
    <w:rsid w:val="00152F8E"/>
    <w:rsid w:val="00153DC3"/>
    <w:rsid w:val="00153E3B"/>
    <w:rsid w:val="001542FE"/>
    <w:rsid w:val="00154378"/>
    <w:rsid w:val="001578C1"/>
    <w:rsid w:val="00163B83"/>
    <w:rsid w:val="00165789"/>
    <w:rsid w:val="00166F3F"/>
    <w:rsid w:val="00167668"/>
    <w:rsid w:val="00167A74"/>
    <w:rsid w:val="001709FC"/>
    <w:rsid w:val="00172628"/>
    <w:rsid w:val="00173EC6"/>
    <w:rsid w:val="001740E8"/>
    <w:rsid w:val="00177D4A"/>
    <w:rsid w:val="00177F26"/>
    <w:rsid w:val="001820D3"/>
    <w:rsid w:val="001829BC"/>
    <w:rsid w:val="00184C29"/>
    <w:rsid w:val="00185268"/>
    <w:rsid w:val="00186DDF"/>
    <w:rsid w:val="00187597"/>
    <w:rsid w:val="00191FE0"/>
    <w:rsid w:val="00192EDE"/>
    <w:rsid w:val="0019335C"/>
    <w:rsid w:val="001A3017"/>
    <w:rsid w:val="001A5122"/>
    <w:rsid w:val="001B00B2"/>
    <w:rsid w:val="001B1191"/>
    <w:rsid w:val="001B6ED3"/>
    <w:rsid w:val="001B72CA"/>
    <w:rsid w:val="001B7E0E"/>
    <w:rsid w:val="001C1441"/>
    <w:rsid w:val="001C3688"/>
    <w:rsid w:val="001C44D2"/>
    <w:rsid w:val="001C7A4D"/>
    <w:rsid w:val="001C7EF2"/>
    <w:rsid w:val="001D0AE7"/>
    <w:rsid w:val="001D1295"/>
    <w:rsid w:val="001D3074"/>
    <w:rsid w:val="001D311D"/>
    <w:rsid w:val="001D39B2"/>
    <w:rsid w:val="001D54A2"/>
    <w:rsid w:val="001D5614"/>
    <w:rsid w:val="001D69A6"/>
    <w:rsid w:val="001E15D3"/>
    <w:rsid w:val="001E3A4E"/>
    <w:rsid w:val="001F164F"/>
    <w:rsid w:val="001F350E"/>
    <w:rsid w:val="001F3A5E"/>
    <w:rsid w:val="001F68C4"/>
    <w:rsid w:val="001F7CF8"/>
    <w:rsid w:val="00200DD5"/>
    <w:rsid w:val="002012FD"/>
    <w:rsid w:val="002029B3"/>
    <w:rsid w:val="002051FC"/>
    <w:rsid w:val="002111E1"/>
    <w:rsid w:val="00212259"/>
    <w:rsid w:val="00214278"/>
    <w:rsid w:val="002200B8"/>
    <w:rsid w:val="00221176"/>
    <w:rsid w:val="00221AA0"/>
    <w:rsid w:val="00222A5C"/>
    <w:rsid w:val="00226C1A"/>
    <w:rsid w:val="002274E3"/>
    <w:rsid w:val="0023040D"/>
    <w:rsid w:val="00230A07"/>
    <w:rsid w:val="0023154C"/>
    <w:rsid w:val="00232000"/>
    <w:rsid w:val="00235856"/>
    <w:rsid w:val="00236480"/>
    <w:rsid w:val="002370AE"/>
    <w:rsid w:val="00237B9B"/>
    <w:rsid w:val="002439E9"/>
    <w:rsid w:val="00243EBB"/>
    <w:rsid w:val="00250699"/>
    <w:rsid w:val="00255394"/>
    <w:rsid w:val="00255A89"/>
    <w:rsid w:val="00260B50"/>
    <w:rsid w:val="00263102"/>
    <w:rsid w:val="0026481B"/>
    <w:rsid w:val="002673A1"/>
    <w:rsid w:val="0026742C"/>
    <w:rsid w:val="00270E8F"/>
    <w:rsid w:val="002728A0"/>
    <w:rsid w:val="002753AC"/>
    <w:rsid w:val="00275C2F"/>
    <w:rsid w:val="002843C3"/>
    <w:rsid w:val="00286876"/>
    <w:rsid w:val="00287616"/>
    <w:rsid w:val="00292D26"/>
    <w:rsid w:val="00294B04"/>
    <w:rsid w:val="002A1980"/>
    <w:rsid w:val="002A2650"/>
    <w:rsid w:val="002A2B27"/>
    <w:rsid w:val="002A484D"/>
    <w:rsid w:val="002A7C48"/>
    <w:rsid w:val="002B31CC"/>
    <w:rsid w:val="002B4BCA"/>
    <w:rsid w:val="002C118B"/>
    <w:rsid w:val="002C2F48"/>
    <w:rsid w:val="002C388B"/>
    <w:rsid w:val="002C3BE9"/>
    <w:rsid w:val="002C4381"/>
    <w:rsid w:val="002C5F10"/>
    <w:rsid w:val="002C673C"/>
    <w:rsid w:val="002C7855"/>
    <w:rsid w:val="002C7FB0"/>
    <w:rsid w:val="002D1AA0"/>
    <w:rsid w:val="002D78A6"/>
    <w:rsid w:val="002E1242"/>
    <w:rsid w:val="002E2B64"/>
    <w:rsid w:val="002E3670"/>
    <w:rsid w:val="002E6156"/>
    <w:rsid w:val="002F11B0"/>
    <w:rsid w:val="002F7A10"/>
    <w:rsid w:val="0031098F"/>
    <w:rsid w:val="0031153F"/>
    <w:rsid w:val="00312A94"/>
    <w:rsid w:val="00312BF9"/>
    <w:rsid w:val="0031493C"/>
    <w:rsid w:val="00314F06"/>
    <w:rsid w:val="00323E2A"/>
    <w:rsid w:val="003247F3"/>
    <w:rsid w:val="00326829"/>
    <w:rsid w:val="00326874"/>
    <w:rsid w:val="0033247A"/>
    <w:rsid w:val="003410DC"/>
    <w:rsid w:val="0034192B"/>
    <w:rsid w:val="00343E43"/>
    <w:rsid w:val="00346654"/>
    <w:rsid w:val="00352E6E"/>
    <w:rsid w:val="00357898"/>
    <w:rsid w:val="00361038"/>
    <w:rsid w:val="00372FC4"/>
    <w:rsid w:val="0037584E"/>
    <w:rsid w:val="003762E1"/>
    <w:rsid w:val="00382A3F"/>
    <w:rsid w:val="003854C0"/>
    <w:rsid w:val="0038596E"/>
    <w:rsid w:val="00392692"/>
    <w:rsid w:val="00395A8E"/>
    <w:rsid w:val="003A0C76"/>
    <w:rsid w:val="003A2A3E"/>
    <w:rsid w:val="003A2EDC"/>
    <w:rsid w:val="003A4FCC"/>
    <w:rsid w:val="003A5722"/>
    <w:rsid w:val="003A6F84"/>
    <w:rsid w:val="003B4064"/>
    <w:rsid w:val="003C03AB"/>
    <w:rsid w:val="003C1A44"/>
    <w:rsid w:val="003C1E03"/>
    <w:rsid w:val="003C3E5E"/>
    <w:rsid w:val="003C5368"/>
    <w:rsid w:val="003C5525"/>
    <w:rsid w:val="003C56EA"/>
    <w:rsid w:val="003C57A4"/>
    <w:rsid w:val="003C5A2C"/>
    <w:rsid w:val="003C60CC"/>
    <w:rsid w:val="003D096C"/>
    <w:rsid w:val="003D2CCD"/>
    <w:rsid w:val="003D377B"/>
    <w:rsid w:val="003D3E36"/>
    <w:rsid w:val="003D58A0"/>
    <w:rsid w:val="003D5F2B"/>
    <w:rsid w:val="003D763E"/>
    <w:rsid w:val="003E240A"/>
    <w:rsid w:val="003E27FA"/>
    <w:rsid w:val="003E4AC6"/>
    <w:rsid w:val="003E5383"/>
    <w:rsid w:val="003F259D"/>
    <w:rsid w:val="003F355A"/>
    <w:rsid w:val="003F60F1"/>
    <w:rsid w:val="003F7E1A"/>
    <w:rsid w:val="00402A35"/>
    <w:rsid w:val="00405AC6"/>
    <w:rsid w:val="00405DE1"/>
    <w:rsid w:val="00406BB2"/>
    <w:rsid w:val="00413AAB"/>
    <w:rsid w:val="00416E52"/>
    <w:rsid w:val="00420D01"/>
    <w:rsid w:val="00430757"/>
    <w:rsid w:val="004334F7"/>
    <w:rsid w:val="00433E61"/>
    <w:rsid w:val="00434269"/>
    <w:rsid w:val="00436192"/>
    <w:rsid w:val="00437802"/>
    <w:rsid w:val="0043786E"/>
    <w:rsid w:val="00440267"/>
    <w:rsid w:val="004414D0"/>
    <w:rsid w:val="0044194A"/>
    <w:rsid w:val="0044229B"/>
    <w:rsid w:val="00442D65"/>
    <w:rsid w:val="0044300A"/>
    <w:rsid w:val="00446D18"/>
    <w:rsid w:val="00447FC5"/>
    <w:rsid w:val="0045057D"/>
    <w:rsid w:val="00455B41"/>
    <w:rsid w:val="00456509"/>
    <w:rsid w:val="00456FFE"/>
    <w:rsid w:val="0046022A"/>
    <w:rsid w:val="00460A40"/>
    <w:rsid w:val="00462898"/>
    <w:rsid w:val="004631AF"/>
    <w:rsid w:val="004637D5"/>
    <w:rsid w:val="00464606"/>
    <w:rsid w:val="00464BA2"/>
    <w:rsid w:val="00467806"/>
    <w:rsid w:val="0047361A"/>
    <w:rsid w:val="00482ECC"/>
    <w:rsid w:val="00483090"/>
    <w:rsid w:val="004832CC"/>
    <w:rsid w:val="00485399"/>
    <w:rsid w:val="00491432"/>
    <w:rsid w:val="00493394"/>
    <w:rsid w:val="004943D5"/>
    <w:rsid w:val="00495A5E"/>
    <w:rsid w:val="004A08D8"/>
    <w:rsid w:val="004A13D8"/>
    <w:rsid w:val="004A3982"/>
    <w:rsid w:val="004A7A81"/>
    <w:rsid w:val="004B16D7"/>
    <w:rsid w:val="004B6C8E"/>
    <w:rsid w:val="004C1EB0"/>
    <w:rsid w:val="004C2560"/>
    <w:rsid w:val="004C4485"/>
    <w:rsid w:val="004C4BE8"/>
    <w:rsid w:val="004C559E"/>
    <w:rsid w:val="004D1C5D"/>
    <w:rsid w:val="004D2000"/>
    <w:rsid w:val="004D3493"/>
    <w:rsid w:val="004D46C4"/>
    <w:rsid w:val="004D617D"/>
    <w:rsid w:val="004D677B"/>
    <w:rsid w:val="004D7001"/>
    <w:rsid w:val="004D7580"/>
    <w:rsid w:val="004E09BB"/>
    <w:rsid w:val="004E3019"/>
    <w:rsid w:val="004E40DC"/>
    <w:rsid w:val="004E68ED"/>
    <w:rsid w:val="004E74CA"/>
    <w:rsid w:val="004E7F43"/>
    <w:rsid w:val="004F1661"/>
    <w:rsid w:val="004F34D7"/>
    <w:rsid w:val="004F4CA5"/>
    <w:rsid w:val="004F4D71"/>
    <w:rsid w:val="004F6274"/>
    <w:rsid w:val="004F67D2"/>
    <w:rsid w:val="004F6CB3"/>
    <w:rsid w:val="004F6E55"/>
    <w:rsid w:val="004F7564"/>
    <w:rsid w:val="004F7CFA"/>
    <w:rsid w:val="005008C5"/>
    <w:rsid w:val="00501314"/>
    <w:rsid w:val="005038C1"/>
    <w:rsid w:val="005039F0"/>
    <w:rsid w:val="0050403F"/>
    <w:rsid w:val="00506456"/>
    <w:rsid w:val="00506C82"/>
    <w:rsid w:val="005156BF"/>
    <w:rsid w:val="00516D6A"/>
    <w:rsid w:val="00517F65"/>
    <w:rsid w:val="00521076"/>
    <w:rsid w:val="00521D03"/>
    <w:rsid w:val="00522C54"/>
    <w:rsid w:val="0052354C"/>
    <w:rsid w:val="00525891"/>
    <w:rsid w:val="005372A5"/>
    <w:rsid w:val="00540425"/>
    <w:rsid w:val="00541899"/>
    <w:rsid w:val="00542CC3"/>
    <w:rsid w:val="00543CFD"/>
    <w:rsid w:val="00544ECD"/>
    <w:rsid w:val="0054508E"/>
    <w:rsid w:val="0054707D"/>
    <w:rsid w:val="00551CA4"/>
    <w:rsid w:val="005523F9"/>
    <w:rsid w:val="00553CC5"/>
    <w:rsid w:val="00555BC9"/>
    <w:rsid w:val="0055685B"/>
    <w:rsid w:val="00557A82"/>
    <w:rsid w:val="00561BCE"/>
    <w:rsid w:val="005621AC"/>
    <w:rsid w:val="00562F3C"/>
    <w:rsid w:val="00566958"/>
    <w:rsid w:val="0056696A"/>
    <w:rsid w:val="00566E86"/>
    <w:rsid w:val="005714B0"/>
    <w:rsid w:val="00575C75"/>
    <w:rsid w:val="005764A2"/>
    <w:rsid w:val="00577BFE"/>
    <w:rsid w:val="00577EF0"/>
    <w:rsid w:val="005810B8"/>
    <w:rsid w:val="00582A04"/>
    <w:rsid w:val="005848AA"/>
    <w:rsid w:val="00587B0C"/>
    <w:rsid w:val="00587F9D"/>
    <w:rsid w:val="0059104A"/>
    <w:rsid w:val="00595EDA"/>
    <w:rsid w:val="00596527"/>
    <w:rsid w:val="00597437"/>
    <w:rsid w:val="005A19C6"/>
    <w:rsid w:val="005A1B6B"/>
    <w:rsid w:val="005A65DE"/>
    <w:rsid w:val="005A75AD"/>
    <w:rsid w:val="005B2B82"/>
    <w:rsid w:val="005B7266"/>
    <w:rsid w:val="005C33E7"/>
    <w:rsid w:val="005C38C0"/>
    <w:rsid w:val="005C4847"/>
    <w:rsid w:val="005C6207"/>
    <w:rsid w:val="005D0F6D"/>
    <w:rsid w:val="005D3D3A"/>
    <w:rsid w:val="005E0BEC"/>
    <w:rsid w:val="005E2B51"/>
    <w:rsid w:val="005F19B6"/>
    <w:rsid w:val="005F2808"/>
    <w:rsid w:val="005F4332"/>
    <w:rsid w:val="005F5765"/>
    <w:rsid w:val="005F75B7"/>
    <w:rsid w:val="00603D6A"/>
    <w:rsid w:val="00605620"/>
    <w:rsid w:val="00607952"/>
    <w:rsid w:val="0061094D"/>
    <w:rsid w:val="00610E7C"/>
    <w:rsid w:val="00611D86"/>
    <w:rsid w:val="006135DD"/>
    <w:rsid w:val="006145F5"/>
    <w:rsid w:val="0062037D"/>
    <w:rsid w:val="00621835"/>
    <w:rsid w:val="0062225D"/>
    <w:rsid w:val="00622FE4"/>
    <w:rsid w:val="00626AE1"/>
    <w:rsid w:val="00627E59"/>
    <w:rsid w:val="006306D8"/>
    <w:rsid w:val="00634966"/>
    <w:rsid w:val="00634E9F"/>
    <w:rsid w:val="00636C60"/>
    <w:rsid w:val="00640E26"/>
    <w:rsid w:val="0064100E"/>
    <w:rsid w:val="00641805"/>
    <w:rsid w:val="00642E95"/>
    <w:rsid w:val="00643DAF"/>
    <w:rsid w:val="00647D61"/>
    <w:rsid w:val="00650BE9"/>
    <w:rsid w:val="0065500A"/>
    <w:rsid w:val="00657153"/>
    <w:rsid w:val="00661EDD"/>
    <w:rsid w:val="00663E86"/>
    <w:rsid w:val="00664C3F"/>
    <w:rsid w:val="0067108B"/>
    <w:rsid w:val="0067318D"/>
    <w:rsid w:val="00673214"/>
    <w:rsid w:val="0067481D"/>
    <w:rsid w:val="006813A1"/>
    <w:rsid w:val="00683A23"/>
    <w:rsid w:val="00683D6F"/>
    <w:rsid w:val="00684919"/>
    <w:rsid w:val="006851DB"/>
    <w:rsid w:val="00686D27"/>
    <w:rsid w:val="00693A16"/>
    <w:rsid w:val="0069766F"/>
    <w:rsid w:val="006A2553"/>
    <w:rsid w:val="006A25D1"/>
    <w:rsid w:val="006A25E4"/>
    <w:rsid w:val="006A262F"/>
    <w:rsid w:val="006A6AB8"/>
    <w:rsid w:val="006B01D0"/>
    <w:rsid w:val="006B0612"/>
    <w:rsid w:val="006B111F"/>
    <w:rsid w:val="006B167A"/>
    <w:rsid w:val="006B4350"/>
    <w:rsid w:val="006B437D"/>
    <w:rsid w:val="006B60BC"/>
    <w:rsid w:val="006B637F"/>
    <w:rsid w:val="006B7333"/>
    <w:rsid w:val="006C1ECD"/>
    <w:rsid w:val="006C41AB"/>
    <w:rsid w:val="006C4C99"/>
    <w:rsid w:val="006C4DFA"/>
    <w:rsid w:val="006C515E"/>
    <w:rsid w:val="006C66FB"/>
    <w:rsid w:val="006C7203"/>
    <w:rsid w:val="006D3A4D"/>
    <w:rsid w:val="006D4BE3"/>
    <w:rsid w:val="006D6CBF"/>
    <w:rsid w:val="006E2046"/>
    <w:rsid w:val="006E4AB0"/>
    <w:rsid w:val="006E5756"/>
    <w:rsid w:val="006F19B6"/>
    <w:rsid w:val="006F1B77"/>
    <w:rsid w:val="006F3157"/>
    <w:rsid w:val="006F70C2"/>
    <w:rsid w:val="006F7DD9"/>
    <w:rsid w:val="0070250A"/>
    <w:rsid w:val="00702EDA"/>
    <w:rsid w:val="00706DE0"/>
    <w:rsid w:val="00710E97"/>
    <w:rsid w:val="007126A6"/>
    <w:rsid w:val="007138F8"/>
    <w:rsid w:val="00714EF9"/>
    <w:rsid w:val="00715C86"/>
    <w:rsid w:val="00721292"/>
    <w:rsid w:val="00721705"/>
    <w:rsid w:val="00722192"/>
    <w:rsid w:val="00722456"/>
    <w:rsid w:val="007252F6"/>
    <w:rsid w:val="00726162"/>
    <w:rsid w:val="0072727B"/>
    <w:rsid w:val="0073002F"/>
    <w:rsid w:val="007322BC"/>
    <w:rsid w:val="007432D4"/>
    <w:rsid w:val="00743C69"/>
    <w:rsid w:val="00752F68"/>
    <w:rsid w:val="00755717"/>
    <w:rsid w:val="00764442"/>
    <w:rsid w:val="00767893"/>
    <w:rsid w:val="00770D32"/>
    <w:rsid w:val="00772B87"/>
    <w:rsid w:val="0077449D"/>
    <w:rsid w:val="00774ACF"/>
    <w:rsid w:val="00775357"/>
    <w:rsid w:val="007802F1"/>
    <w:rsid w:val="00782152"/>
    <w:rsid w:val="00782C19"/>
    <w:rsid w:val="007832DE"/>
    <w:rsid w:val="0078518B"/>
    <w:rsid w:val="00785E6E"/>
    <w:rsid w:val="00787820"/>
    <w:rsid w:val="0079029D"/>
    <w:rsid w:val="007904E4"/>
    <w:rsid w:val="007953BB"/>
    <w:rsid w:val="007A0161"/>
    <w:rsid w:val="007A25D2"/>
    <w:rsid w:val="007A4DEB"/>
    <w:rsid w:val="007A7C0A"/>
    <w:rsid w:val="007B1657"/>
    <w:rsid w:val="007B380E"/>
    <w:rsid w:val="007B6D0C"/>
    <w:rsid w:val="007B7F52"/>
    <w:rsid w:val="007C08EC"/>
    <w:rsid w:val="007C31B4"/>
    <w:rsid w:val="007C65CD"/>
    <w:rsid w:val="007D027A"/>
    <w:rsid w:val="007D2175"/>
    <w:rsid w:val="007D23FA"/>
    <w:rsid w:val="007D2C75"/>
    <w:rsid w:val="007D4816"/>
    <w:rsid w:val="007D517F"/>
    <w:rsid w:val="007D5277"/>
    <w:rsid w:val="007E3209"/>
    <w:rsid w:val="007E33F2"/>
    <w:rsid w:val="007E3498"/>
    <w:rsid w:val="007E6493"/>
    <w:rsid w:val="007E6C66"/>
    <w:rsid w:val="007F17E3"/>
    <w:rsid w:val="007F2D11"/>
    <w:rsid w:val="007F37C2"/>
    <w:rsid w:val="007F54D2"/>
    <w:rsid w:val="007F6C4B"/>
    <w:rsid w:val="007F76AA"/>
    <w:rsid w:val="00803AC1"/>
    <w:rsid w:val="00804A11"/>
    <w:rsid w:val="008065F3"/>
    <w:rsid w:val="008102C5"/>
    <w:rsid w:val="008109C0"/>
    <w:rsid w:val="00812D3B"/>
    <w:rsid w:val="00813F09"/>
    <w:rsid w:val="00823BA9"/>
    <w:rsid w:val="008306AD"/>
    <w:rsid w:val="00834EFA"/>
    <w:rsid w:val="008377A6"/>
    <w:rsid w:val="00840A35"/>
    <w:rsid w:val="00841240"/>
    <w:rsid w:val="00842B15"/>
    <w:rsid w:val="0084394F"/>
    <w:rsid w:val="0084522C"/>
    <w:rsid w:val="0084537C"/>
    <w:rsid w:val="008460FF"/>
    <w:rsid w:val="00852BE8"/>
    <w:rsid w:val="00852F4E"/>
    <w:rsid w:val="0085665F"/>
    <w:rsid w:val="00857515"/>
    <w:rsid w:val="00857A11"/>
    <w:rsid w:val="008602A5"/>
    <w:rsid w:val="0086472C"/>
    <w:rsid w:val="00867BEF"/>
    <w:rsid w:val="0087304F"/>
    <w:rsid w:val="00873157"/>
    <w:rsid w:val="008764C9"/>
    <w:rsid w:val="008801D9"/>
    <w:rsid w:val="0088318E"/>
    <w:rsid w:val="0089118F"/>
    <w:rsid w:val="00891385"/>
    <w:rsid w:val="00896498"/>
    <w:rsid w:val="008A094E"/>
    <w:rsid w:val="008A2181"/>
    <w:rsid w:val="008A233F"/>
    <w:rsid w:val="008A5DBF"/>
    <w:rsid w:val="008A5E24"/>
    <w:rsid w:val="008B0103"/>
    <w:rsid w:val="008B111D"/>
    <w:rsid w:val="008B132B"/>
    <w:rsid w:val="008B165E"/>
    <w:rsid w:val="008B17A4"/>
    <w:rsid w:val="008B3FD2"/>
    <w:rsid w:val="008B4C5F"/>
    <w:rsid w:val="008B5A55"/>
    <w:rsid w:val="008C0002"/>
    <w:rsid w:val="008C0BBE"/>
    <w:rsid w:val="008C46AF"/>
    <w:rsid w:val="008C66ED"/>
    <w:rsid w:val="008D0138"/>
    <w:rsid w:val="008D1DB6"/>
    <w:rsid w:val="008D2FD1"/>
    <w:rsid w:val="008D4FE0"/>
    <w:rsid w:val="008E2D09"/>
    <w:rsid w:val="008E4BAD"/>
    <w:rsid w:val="008E5B85"/>
    <w:rsid w:val="008E7E1E"/>
    <w:rsid w:val="008F6EFF"/>
    <w:rsid w:val="008F7376"/>
    <w:rsid w:val="00901680"/>
    <w:rsid w:val="00903D1C"/>
    <w:rsid w:val="00914B7B"/>
    <w:rsid w:val="00921186"/>
    <w:rsid w:val="009212AA"/>
    <w:rsid w:val="009244E9"/>
    <w:rsid w:val="0092484B"/>
    <w:rsid w:val="00925AE6"/>
    <w:rsid w:val="009270D8"/>
    <w:rsid w:val="00932370"/>
    <w:rsid w:val="00934EF4"/>
    <w:rsid w:val="009350BA"/>
    <w:rsid w:val="0093558F"/>
    <w:rsid w:val="00936C70"/>
    <w:rsid w:val="00936F17"/>
    <w:rsid w:val="00937225"/>
    <w:rsid w:val="00940A85"/>
    <w:rsid w:val="00940B24"/>
    <w:rsid w:val="00941666"/>
    <w:rsid w:val="009430D1"/>
    <w:rsid w:val="0094502A"/>
    <w:rsid w:val="009500D2"/>
    <w:rsid w:val="0095203F"/>
    <w:rsid w:val="00953BCD"/>
    <w:rsid w:val="00953E6F"/>
    <w:rsid w:val="0095655B"/>
    <w:rsid w:val="00960EC7"/>
    <w:rsid w:val="00961497"/>
    <w:rsid w:val="009630A0"/>
    <w:rsid w:val="009645D9"/>
    <w:rsid w:val="00964C38"/>
    <w:rsid w:val="00965A54"/>
    <w:rsid w:val="00970203"/>
    <w:rsid w:val="009776B8"/>
    <w:rsid w:val="00982AAD"/>
    <w:rsid w:val="009856B4"/>
    <w:rsid w:val="00990193"/>
    <w:rsid w:val="00991A61"/>
    <w:rsid w:val="00992433"/>
    <w:rsid w:val="00993192"/>
    <w:rsid w:val="00994150"/>
    <w:rsid w:val="009A0ED6"/>
    <w:rsid w:val="009A296A"/>
    <w:rsid w:val="009A2C4C"/>
    <w:rsid w:val="009A468F"/>
    <w:rsid w:val="009A78D5"/>
    <w:rsid w:val="009B002A"/>
    <w:rsid w:val="009B03E4"/>
    <w:rsid w:val="009B0BEC"/>
    <w:rsid w:val="009B1E50"/>
    <w:rsid w:val="009B1EA6"/>
    <w:rsid w:val="009B63D5"/>
    <w:rsid w:val="009C113D"/>
    <w:rsid w:val="009C27BC"/>
    <w:rsid w:val="009C4352"/>
    <w:rsid w:val="009D078F"/>
    <w:rsid w:val="009D247C"/>
    <w:rsid w:val="009D3D0C"/>
    <w:rsid w:val="009D3EC8"/>
    <w:rsid w:val="009D5A91"/>
    <w:rsid w:val="009D69BF"/>
    <w:rsid w:val="009D6AD6"/>
    <w:rsid w:val="009E03F9"/>
    <w:rsid w:val="009E0754"/>
    <w:rsid w:val="009E0C48"/>
    <w:rsid w:val="009E1559"/>
    <w:rsid w:val="009F2468"/>
    <w:rsid w:val="009F3F0E"/>
    <w:rsid w:val="009F5180"/>
    <w:rsid w:val="009F5588"/>
    <w:rsid w:val="00A03FA3"/>
    <w:rsid w:val="00A12453"/>
    <w:rsid w:val="00A15C48"/>
    <w:rsid w:val="00A164A2"/>
    <w:rsid w:val="00A22555"/>
    <w:rsid w:val="00A23E0A"/>
    <w:rsid w:val="00A30391"/>
    <w:rsid w:val="00A322E1"/>
    <w:rsid w:val="00A33FBD"/>
    <w:rsid w:val="00A35773"/>
    <w:rsid w:val="00A41E9F"/>
    <w:rsid w:val="00A42579"/>
    <w:rsid w:val="00A42928"/>
    <w:rsid w:val="00A44CE7"/>
    <w:rsid w:val="00A457C4"/>
    <w:rsid w:val="00A468E4"/>
    <w:rsid w:val="00A472FF"/>
    <w:rsid w:val="00A50DE5"/>
    <w:rsid w:val="00A54503"/>
    <w:rsid w:val="00A571D6"/>
    <w:rsid w:val="00A65CF9"/>
    <w:rsid w:val="00A66BE7"/>
    <w:rsid w:val="00A73416"/>
    <w:rsid w:val="00A74FEA"/>
    <w:rsid w:val="00A76808"/>
    <w:rsid w:val="00A779EA"/>
    <w:rsid w:val="00A8335D"/>
    <w:rsid w:val="00A84BE0"/>
    <w:rsid w:val="00A8515D"/>
    <w:rsid w:val="00A85EC6"/>
    <w:rsid w:val="00A869B1"/>
    <w:rsid w:val="00A901C5"/>
    <w:rsid w:val="00A90DA9"/>
    <w:rsid w:val="00A94296"/>
    <w:rsid w:val="00A95959"/>
    <w:rsid w:val="00A95CAD"/>
    <w:rsid w:val="00A960F1"/>
    <w:rsid w:val="00AA060B"/>
    <w:rsid w:val="00AA204E"/>
    <w:rsid w:val="00AA2306"/>
    <w:rsid w:val="00AA4EBB"/>
    <w:rsid w:val="00AA54A1"/>
    <w:rsid w:val="00AB1D62"/>
    <w:rsid w:val="00AB441F"/>
    <w:rsid w:val="00AB725B"/>
    <w:rsid w:val="00AB7F59"/>
    <w:rsid w:val="00AC0C98"/>
    <w:rsid w:val="00AC1FDC"/>
    <w:rsid w:val="00AC419E"/>
    <w:rsid w:val="00AC5945"/>
    <w:rsid w:val="00AD0A48"/>
    <w:rsid w:val="00AD3F0C"/>
    <w:rsid w:val="00AD5905"/>
    <w:rsid w:val="00AD60EA"/>
    <w:rsid w:val="00AE04AF"/>
    <w:rsid w:val="00AE4FCD"/>
    <w:rsid w:val="00AE5D68"/>
    <w:rsid w:val="00AE6574"/>
    <w:rsid w:val="00AE6FA0"/>
    <w:rsid w:val="00AE7685"/>
    <w:rsid w:val="00AF21C5"/>
    <w:rsid w:val="00AF3DC1"/>
    <w:rsid w:val="00AF3E49"/>
    <w:rsid w:val="00AF4511"/>
    <w:rsid w:val="00AF4F9D"/>
    <w:rsid w:val="00AF52CF"/>
    <w:rsid w:val="00AF6948"/>
    <w:rsid w:val="00B040D8"/>
    <w:rsid w:val="00B049DD"/>
    <w:rsid w:val="00B0518B"/>
    <w:rsid w:val="00B07290"/>
    <w:rsid w:val="00B07B5E"/>
    <w:rsid w:val="00B111AD"/>
    <w:rsid w:val="00B11A05"/>
    <w:rsid w:val="00B14ECE"/>
    <w:rsid w:val="00B15320"/>
    <w:rsid w:val="00B15BD8"/>
    <w:rsid w:val="00B16460"/>
    <w:rsid w:val="00B21615"/>
    <w:rsid w:val="00B23584"/>
    <w:rsid w:val="00B23732"/>
    <w:rsid w:val="00B23FAE"/>
    <w:rsid w:val="00B24816"/>
    <w:rsid w:val="00B30018"/>
    <w:rsid w:val="00B302D8"/>
    <w:rsid w:val="00B31D64"/>
    <w:rsid w:val="00B357BF"/>
    <w:rsid w:val="00B364E8"/>
    <w:rsid w:val="00B370EB"/>
    <w:rsid w:val="00B377B5"/>
    <w:rsid w:val="00B40A61"/>
    <w:rsid w:val="00B433B0"/>
    <w:rsid w:val="00B441E4"/>
    <w:rsid w:val="00B44C50"/>
    <w:rsid w:val="00B53286"/>
    <w:rsid w:val="00B5791D"/>
    <w:rsid w:val="00B61EFB"/>
    <w:rsid w:val="00B626BB"/>
    <w:rsid w:val="00B710CC"/>
    <w:rsid w:val="00B736BC"/>
    <w:rsid w:val="00B75985"/>
    <w:rsid w:val="00B76514"/>
    <w:rsid w:val="00B76AEF"/>
    <w:rsid w:val="00B76F94"/>
    <w:rsid w:val="00B7744B"/>
    <w:rsid w:val="00B84B84"/>
    <w:rsid w:val="00B94440"/>
    <w:rsid w:val="00B95B80"/>
    <w:rsid w:val="00B9617B"/>
    <w:rsid w:val="00B96886"/>
    <w:rsid w:val="00BA2039"/>
    <w:rsid w:val="00BA6222"/>
    <w:rsid w:val="00BA6724"/>
    <w:rsid w:val="00BB2475"/>
    <w:rsid w:val="00BB3FBA"/>
    <w:rsid w:val="00BB4861"/>
    <w:rsid w:val="00BB4BA7"/>
    <w:rsid w:val="00BB6AE3"/>
    <w:rsid w:val="00BB7173"/>
    <w:rsid w:val="00BB77B2"/>
    <w:rsid w:val="00BC429A"/>
    <w:rsid w:val="00BC651A"/>
    <w:rsid w:val="00BD01DF"/>
    <w:rsid w:val="00BD0978"/>
    <w:rsid w:val="00BD12B4"/>
    <w:rsid w:val="00BD14F2"/>
    <w:rsid w:val="00BD52AA"/>
    <w:rsid w:val="00BD52DE"/>
    <w:rsid w:val="00BD58AA"/>
    <w:rsid w:val="00BD682E"/>
    <w:rsid w:val="00BE139F"/>
    <w:rsid w:val="00BE258F"/>
    <w:rsid w:val="00BE290F"/>
    <w:rsid w:val="00BE603A"/>
    <w:rsid w:val="00BE6246"/>
    <w:rsid w:val="00BF43C5"/>
    <w:rsid w:val="00BF677A"/>
    <w:rsid w:val="00BF7BD2"/>
    <w:rsid w:val="00C016C8"/>
    <w:rsid w:val="00C02EB4"/>
    <w:rsid w:val="00C079F4"/>
    <w:rsid w:val="00C1272E"/>
    <w:rsid w:val="00C139BF"/>
    <w:rsid w:val="00C14DDA"/>
    <w:rsid w:val="00C15E30"/>
    <w:rsid w:val="00C16CD8"/>
    <w:rsid w:val="00C20B78"/>
    <w:rsid w:val="00C26383"/>
    <w:rsid w:val="00C27497"/>
    <w:rsid w:val="00C30DE7"/>
    <w:rsid w:val="00C31DC8"/>
    <w:rsid w:val="00C3216D"/>
    <w:rsid w:val="00C324F0"/>
    <w:rsid w:val="00C32C9B"/>
    <w:rsid w:val="00C35787"/>
    <w:rsid w:val="00C36A05"/>
    <w:rsid w:val="00C36FC8"/>
    <w:rsid w:val="00C377DD"/>
    <w:rsid w:val="00C401EC"/>
    <w:rsid w:val="00C51183"/>
    <w:rsid w:val="00C52CA8"/>
    <w:rsid w:val="00C608D3"/>
    <w:rsid w:val="00C62663"/>
    <w:rsid w:val="00C66E0D"/>
    <w:rsid w:val="00C70BB9"/>
    <w:rsid w:val="00C71FDD"/>
    <w:rsid w:val="00C722B6"/>
    <w:rsid w:val="00C74C85"/>
    <w:rsid w:val="00C83A75"/>
    <w:rsid w:val="00C870A9"/>
    <w:rsid w:val="00C871DF"/>
    <w:rsid w:val="00C90953"/>
    <w:rsid w:val="00C94B76"/>
    <w:rsid w:val="00C96030"/>
    <w:rsid w:val="00C961E4"/>
    <w:rsid w:val="00CA319A"/>
    <w:rsid w:val="00CB2E54"/>
    <w:rsid w:val="00CC13B1"/>
    <w:rsid w:val="00CC4993"/>
    <w:rsid w:val="00CC66EE"/>
    <w:rsid w:val="00CC6979"/>
    <w:rsid w:val="00CC6F02"/>
    <w:rsid w:val="00CC779C"/>
    <w:rsid w:val="00CD1050"/>
    <w:rsid w:val="00CE08EC"/>
    <w:rsid w:val="00CE2C44"/>
    <w:rsid w:val="00CE7640"/>
    <w:rsid w:val="00CE7E78"/>
    <w:rsid w:val="00CF1EB2"/>
    <w:rsid w:val="00CF368F"/>
    <w:rsid w:val="00CF5A1D"/>
    <w:rsid w:val="00CF794E"/>
    <w:rsid w:val="00D10403"/>
    <w:rsid w:val="00D11E0C"/>
    <w:rsid w:val="00D150FE"/>
    <w:rsid w:val="00D16319"/>
    <w:rsid w:val="00D203CE"/>
    <w:rsid w:val="00D224D5"/>
    <w:rsid w:val="00D250FA"/>
    <w:rsid w:val="00D268D1"/>
    <w:rsid w:val="00D34241"/>
    <w:rsid w:val="00D36025"/>
    <w:rsid w:val="00D3654E"/>
    <w:rsid w:val="00D36A88"/>
    <w:rsid w:val="00D375C5"/>
    <w:rsid w:val="00D416E9"/>
    <w:rsid w:val="00D41E33"/>
    <w:rsid w:val="00D42B86"/>
    <w:rsid w:val="00D47B5F"/>
    <w:rsid w:val="00D5351A"/>
    <w:rsid w:val="00D5650C"/>
    <w:rsid w:val="00D5724C"/>
    <w:rsid w:val="00D6492B"/>
    <w:rsid w:val="00D6514C"/>
    <w:rsid w:val="00D67BD6"/>
    <w:rsid w:val="00D704DC"/>
    <w:rsid w:val="00D70D4E"/>
    <w:rsid w:val="00D72787"/>
    <w:rsid w:val="00D74038"/>
    <w:rsid w:val="00D7558B"/>
    <w:rsid w:val="00D775E0"/>
    <w:rsid w:val="00D80ADD"/>
    <w:rsid w:val="00D83774"/>
    <w:rsid w:val="00D85C08"/>
    <w:rsid w:val="00D8688D"/>
    <w:rsid w:val="00D86B14"/>
    <w:rsid w:val="00D931DC"/>
    <w:rsid w:val="00DA1DA7"/>
    <w:rsid w:val="00DA7B29"/>
    <w:rsid w:val="00DB1694"/>
    <w:rsid w:val="00DB5778"/>
    <w:rsid w:val="00DB6F33"/>
    <w:rsid w:val="00DC342E"/>
    <w:rsid w:val="00DC3839"/>
    <w:rsid w:val="00DC3F08"/>
    <w:rsid w:val="00DC43B2"/>
    <w:rsid w:val="00DC508F"/>
    <w:rsid w:val="00DD1B08"/>
    <w:rsid w:val="00DD64C7"/>
    <w:rsid w:val="00DD6912"/>
    <w:rsid w:val="00DD6BC9"/>
    <w:rsid w:val="00DE2367"/>
    <w:rsid w:val="00DF14D5"/>
    <w:rsid w:val="00DF1F89"/>
    <w:rsid w:val="00DF36C3"/>
    <w:rsid w:val="00DF4116"/>
    <w:rsid w:val="00DF4353"/>
    <w:rsid w:val="00E04E22"/>
    <w:rsid w:val="00E05BE0"/>
    <w:rsid w:val="00E077D7"/>
    <w:rsid w:val="00E0783C"/>
    <w:rsid w:val="00E07F3B"/>
    <w:rsid w:val="00E14D91"/>
    <w:rsid w:val="00E159DE"/>
    <w:rsid w:val="00E15E72"/>
    <w:rsid w:val="00E1785C"/>
    <w:rsid w:val="00E20CA0"/>
    <w:rsid w:val="00E22D88"/>
    <w:rsid w:val="00E24A7F"/>
    <w:rsid w:val="00E25129"/>
    <w:rsid w:val="00E2571E"/>
    <w:rsid w:val="00E303D0"/>
    <w:rsid w:val="00E33C7F"/>
    <w:rsid w:val="00E43008"/>
    <w:rsid w:val="00E4700A"/>
    <w:rsid w:val="00E47EEF"/>
    <w:rsid w:val="00E53EBB"/>
    <w:rsid w:val="00E547F3"/>
    <w:rsid w:val="00E56408"/>
    <w:rsid w:val="00E564EF"/>
    <w:rsid w:val="00E5780C"/>
    <w:rsid w:val="00E5792E"/>
    <w:rsid w:val="00E60BCE"/>
    <w:rsid w:val="00E61CED"/>
    <w:rsid w:val="00E63B35"/>
    <w:rsid w:val="00E63E8A"/>
    <w:rsid w:val="00E669C5"/>
    <w:rsid w:val="00E70882"/>
    <w:rsid w:val="00E747BD"/>
    <w:rsid w:val="00E75536"/>
    <w:rsid w:val="00E75DB4"/>
    <w:rsid w:val="00E760CD"/>
    <w:rsid w:val="00E7622E"/>
    <w:rsid w:val="00E76F9C"/>
    <w:rsid w:val="00E803F2"/>
    <w:rsid w:val="00E81841"/>
    <w:rsid w:val="00E85150"/>
    <w:rsid w:val="00E9088F"/>
    <w:rsid w:val="00E91AD1"/>
    <w:rsid w:val="00E92236"/>
    <w:rsid w:val="00E930B7"/>
    <w:rsid w:val="00E93336"/>
    <w:rsid w:val="00E94136"/>
    <w:rsid w:val="00E9440A"/>
    <w:rsid w:val="00E95117"/>
    <w:rsid w:val="00EA41C0"/>
    <w:rsid w:val="00EA54AB"/>
    <w:rsid w:val="00EA76D3"/>
    <w:rsid w:val="00EA771A"/>
    <w:rsid w:val="00EA78B4"/>
    <w:rsid w:val="00EB14DC"/>
    <w:rsid w:val="00EB1542"/>
    <w:rsid w:val="00EB1678"/>
    <w:rsid w:val="00EB2C1D"/>
    <w:rsid w:val="00EB5B3E"/>
    <w:rsid w:val="00EB5DB3"/>
    <w:rsid w:val="00EB6F91"/>
    <w:rsid w:val="00EC1AEA"/>
    <w:rsid w:val="00EC30D3"/>
    <w:rsid w:val="00EC3C53"/>
    <w:rsid w:val="00EC5263"/>
    <w:rsid w:val="00EC7521"/>
    <w:rsid w:val="00EC7E9B"/>
    <w:rsid w:val="00ED2B9D"/>
    <w:rsid w:val="00ED55AD"/>
    <w:rsid w:val="00ED6CDC"/>
    <w:rsid w:val="00EE0A34"/>
    <w:rsid w:val="00EE0D76"/>
    <w:rsid w:val="00EE4F8D"/>
    <w:rsid w:val="00EF0946"/>
    <w:rsid w:val="00EF1E9F"/>
    <w:rsid w:val="00EF4288"/>
    <w:rsid w:val="00F01D95"/>
    <w:rsid w:val="00F03AAA"/>
    <w:rsid w:val="00F044F5"/>
    <w:rsid w:val="00F0453F"/>
    <w:rsid w:val="00F0626F"/>
    <w:rsid w:val="00F1691E"/>
    <w:rsid w:val="00F17B80"/>
    <w:rsid w:val="00F21F9F"/>
    <w:rsid w:val="00F22DF4"/>
    <w:rsid w:val="00F26C0E"/>
    <w:rsid w:val="00F26FF6"/>
    <w:rsid w:val="00F336CA"/>
    <w:rsid w:val="00F35F34"/>
    <w:rsid w:val="00F43418"/>
    <w:rsid w:val="00F44E6F"/>
    <w:rsid w:val="00F45A71"/>
    <w:rsid w:val="00F45E39"/>
    <w:rsid w:val="00F52428"/>
    <w:rsid w:val="00F60869"/>
    <w:rsid w:val="00F60EDE"/>
    <w:rsid w:val="00F60FF3"/>
    <w:rsid w:val="00F614CE"/>
    <w:rsid w:val="00F615AA"/>
    <w:rsid w:val="00F713E1"/>
    <w:rsid w:val="00F71828"/>
    <w:rsid w:val="00F7240C"/>
    <w:rsid w:val="00F72C0D"/>
    <w:rsid w:val="00F75239"/>
    <w:rsid w:val="00F80591"/>
    <w:rsid w:val="00F80959"/>
    <w:rsid w:val="00F84F52"/>
    <w:rsid w:val="00F850F7"/>
    <w:rsid w:val="00F85294"/>
    <w:rsid w:val="00F86695"/>
    <w:rsid w:val="00F8748B"/>
    <w:rsid w:val="00F91D62"/>
    <w:rsid w:val="00F91EA8"/>
    <w:rsid w:val="00F921FC"/>
    <w:rsid w:val="00F93168"/>
    <w:rsid w:val="00FA0446"/>
    <w:rsid w:val="00FA6DA7"/>
    <w:rsid w:val="00FA7E49"/>
    <w:rsid w:val="00FB15F9"/>
    <w:rsid w:val="00FB76E8"/>
    <w:rsid w:val="00FC0426"/>
    <w:rsid w:val="00FC519F"/>
    <w:rsid w:val="00FC5F4B"/>
    <w:rsid w:val="00FC77CF"/>
    <w:rsid w:val="00FC7E93"/>
    <w:rsid w:val="00FD2397"/>
    <w:rsid w:val="00FD6A17"/>
    <w:rsid w:val="00FE2314"/>
    <w:rsid w:val="00FE2E81"/>
    <w:rsid w:val="00FE4213"/>
    <w:rsid w:val="00FE556C"/>
    <w:rsid w:val="00FE559C"/>
    <w:rsid w:val="00FE5E98"/>
    <w:rsid w:val="00FE65D9"/>
    <w:rsid w:val="00FE7836"/>
    <w:rsid w:val="00FF2316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9B8F"/>
  <w15:chartTrackingRefBased/>
  <w15:docId w15:val="{EF511E17-31D5-4FB7-A7A0-0E89E289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i-provider">
    <w:name w:val="ui-provider"/>
    <w:basedOn w:val="Fuentedeprrafopredeter"/>
    <w:rsid w:val="00E05BE0"/>
  </w:style>
  <w:style w:type="paragraph" w:styleId="Prrafodelista">
    <w:name w:val="List Paragraph"/>
    <w:basedOn w:val="Normal"/>
    <w:uiPriority w:val="34"/>
    <w:qFormat/>
    <w:rsid w:val="00F03AA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67B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67B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67B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7B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7BE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95B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5B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7E3498"/>
    <w:rPr>
      <w:b/>
      <w:bCs/>
    </w:rPr>
  </w:style>
  <w:style w:type="character" w:styleId="nfasis">
    <w:name w:val="Emphasis"/>
    <w:basedOn w:val="Fuentedeprrafopredeter"/>
    <w:uiPriority w:val="20"/>
    <w:qFormat/>
    <w:rsid w:val="00456FFE"/>
    <w:rPr>
      <w:i/>
      <w:iCs/>
    </w:rPr>
  </w:style>
  <w:style w:type="paragraph" w:styleId="Revisin">
    <w:name w:val="Revision"/>
    <w:hidden/>
    <w:uiPriority w:val="99"/>
    <w:semiHidden/>
    <w:rsid w:val="007138F8"/>
    <w:pPr>
      <w:spacing w:after="0" w:line="240" w:lineRule="auto"/>
    </w:pPr>
  </w:style>
  <w:style w:type="paragraph" w:customStyle="1" w:styleId="Default">
    <w:name w:val="Default"/>
    <w:rsid w:val="00F26F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D4B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4BE3"/>
  </w:style>
  <w:style w:type="paragraph" w:styleId="Piedepgina">
    <w:name w:val="footer"/>
    <w:basedOn w:val="Normal"/>
    <w:link w:val="PiedepginaCar"/>
    <w:uiPriority w:val="99"/>
    <w:unhideWhenUsed/>
    <w:rsid w:val="006D4B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vec@poder-judicial.go.cr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nguardcr.com/wp-content/uploads/2014/09/PODERJUDICIAL300x300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C3735387838F41A7653A073F5E8546" ma:contentTypeVersion="13" ma:contentTypeDescription="Crear nuevo documento." ma:contentTypeScope="" ma:versionID="4efd179b4b7c81be62f1ecfde2e07296">
  <xsd:schema xmlns:xsd="http://www.w3.org/2001/XMLSchema" xmlns:xs="http://www.w3.org/2001/XMLSchema" xmlns:p="http://schemas.microsoft.com/office/2006/metadata/properties" xmlns:ns2="c473d7e0-f710-41ea-b518-f01e04fda409" xmlns:ns3="770ba3f6-bdcb-4c55-963d-3fe2901bd09b" targetNamespace="http://schemas.microsoft.com/office/2006/metadata/properties" ma:root="true" ma:fieldsID="8f56d403584a476153bdde2ce3ef99cf" ns2:_="" ns3:_="">
    <xsd:import namespace="c473d7e0-f710-41ea-b518-f01e04fda409"/>
    <xsd:import namespace="770ba3f6-bdcb-4c55-963d-3fe2901bd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3d7e0-f710-41ea-b518-f01e04fda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bcaa838-b8ae-4c10-9066-cd2dbd42e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a3f6-bdcb-4c55-963d-3fe2901bd0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8db095-faa9-4ddb-ac36-b99a85b9a6c3}" ma:internalName="TaxCatchAll" ma:showField="CatchAllData" ma:web="770ba3f6-bdcb-4c55-963d-3fe2901bd0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a3f6-bdcb-4c55-963d-3fe2901bd09b" xsi:nil="true"/>
    <lcf76f155ced4ddcb4097134ff3c332f xmlns="c473d7e0-f710-41ea-b518-f01e04fda4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A37447-DE18-4AFF-85DD-7D588D2A5E82}"/>
</file>

<file path=customXml/itemProps2.xml><?xml version="1.0" encoding="utf-8"?>
<ds:datastoreItem xmlns:ds="http://schemas.openxmlformats.org/officeDocument/2006/customXml" ds:itemID="{FB1D8544-0A49-4F21-B039-839E7F8C97A2}"/>
</file>

<file path=customXml/itemProps3.xml><?xml version="1.0" encoding="utf-8"?>
<ds:datastoreItem xmlns:ds="http://schemas.openxmlformats.org/officeDocument/2006/customXml" ds:itemID="{B812043E-95D3-439C-B4C0-4C31E2C473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2330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Jeimy Solórzano Chavarría</dc:creator>
  <cp:keywords/>
  <dc:description/>
  <cp:lastModifiedBy>Sonia Zeledón Gutiérrez</cp:lastModifiedBy>
  <cp:revision>6</cp:revision>
  <dcterms:created xsi:type="dcterms:W3CDTF">2023-07-06T21:59:00Z</dcterms:created>
  <dcterms:modified xsi:type="dcterms:W3CDTF">2024-01-12T20:21:00Z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0x010100E6C3735387838F41A7653A073F5E8546</vt:lpwstr>
  </property>
</Properties>
</file>