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2EFD" w14:textId="42105674" w:rsidR="00782E5B" w:rsidRDefault="008753CD" w:rsidP="00F45F00">
      <w:pPr>
        <w:spacing w:after="0" w:line="276" w:lineRule="auto"/>
        <w:jc w:val="center"/>
        <w:rPr>
          <w:rFonts w:ascii="Arial" w:eastAsiaTheme="minorEastAsia" w:hAnsi="Arial" w:cs="Arial"/>
          <w:b/>
          <w:lang w:val="es-419"/>
        </w:rPr>
      </w:pPr>
      <w:r w:rsidRPr="007808F9">
        <w:rPr>
          <w:rFonts w:ascii="Arial" w:eastAsiaTheme="minorEastAsia" w:hAnsi="Arial" w:cs="Arial"/>
          <w:b/>
          <w:lang w:val="es-419"/>
        </w:rPr>
        <w:t xml:space="preserve">Guía para el </w:t>
      </w:r>
      <w:r w:rsidR="00782E5B" w:rsidRPr="007808F9">
        <w:rPr>
          <w:rFonts w:ascii="Arial" w:eastAsiaTheme="minorEastAsia" w:hAnsi="Arial" w:cs="Arial"/>
          <w:b/>
          <w:lang w:val="es-419"/>
        </w:rPr>
        <w:t xml:space="preserve">trámite </w:t>
      </w:r>
      <w:r w:rsidR="00115DCB" w:rsidRPr="007808F9">
        <w:rPr>
          <w:rFonts w:ascii="Arial" w:eastAsiaTheme="minorEastAsia" w:hAnsi="Arial" w:cs="Arial"/>
          <w:b/>
          <w:lang w:val="es-419"/>
        </w:rPr>
        <w:t>del finiquito contractual</w:t>
      </w:r>
    </w:p>
    <w:p w14:paraId="61962CC8" w14:textId="77777777" w:rsidR="001634FE" w:rsidRDefault="001634FE" w:rsidP="00F45F00">
      <w:pPr>
        <w:spacing w:after="0" w:line="276" w:lineRule="auto"/>
        <w:jc w:val="center"/>
        <w:rPr>
          <w:rFonts w:ascii="Arial" w:eastAsiaTheme="minorEastAsia" w:hAnsi="Arial" w:cs="Arial"/>
          <w:b/>
          <w:lang w:val="es-419"/>
        </w:rPr>
      </w:pPr>
    </w:p>
    <w:p w14:paraId="566D44AC" w14:textId="432A3FA8" w:rsidR="00C862DA" w:rsidRPr="007808F9" w:rsidRDefault="00C862DA" w:rsidP="00F45F00">
      <w:pPr>
        <w:autoSpaceDE w:val="0"/>
        <w:autoSpaceDN w:val="0"/>
        <w:adjustRightInd w:val="0"/>
        <w:spacing w:after="0" w:line="276" w:lineRule="auto"/>
        <w:jc w:val="both"/>
        <w:rPr>
          <w:rFonts w:ascii="Arial" w:hAnsi="Arial" w:cs="Arial"/>
          <w:color w:val="131313"/>
        </w:rPr>
      </w:pPr>
      <w:r w:rsidRPr="007808F9">
        <w:rPr>
          <w:rFonts w:ascii="Arial" w:hAnsi="Arial" w:cs="Arial"/>
          <w:color w:val="131313"/>
        </w:rPr>
        <w:t xml:space="preserve">El objetivo de la presente </w:t>
      </w:r>
      <w:r w:rsidR="00634C14" w:rsidRPr="007808F9">
        <w:rPr>
          <w:rFonts w:ascii="Arial" w:hAnsi="Arial" w:cs="Arial"/>
          <w:color w:val="131313"/>
        </w:rPr>
        <w:t>guía</w:t>
      </w:r>
      <w:r w:rsidRPr="007808F9">
        <w:rPr>
          <w:rFonts w:ascii="Arial" w:hAnsi="Arial" w:cs="Arial"/>
          <w:color w:val="131313"/>
        </w:rPr>
        <w:t xml:space="preserve"> es </w:t>
      </w:r>
      <w:r w:rsidR="00B14777" w:rsidRPr="007808F9">
        <w:rPr>
          <w:rFonts w:ascii="Arial" w:hAnsi="Arial" w:cs="Arial"/>
          <w:color w:val="131313"/>
        </w:rPr>
        <w:t>brindarles</w:t>
      </w:r>
      <w:r w:rsidRPr="007808F9">
        <w:rPr>
          <w:rFonts w:ascii="Arial" w:hAnsi="Arial" w:cs="Arial"/>
          <w:color w:val="131313"/>
        </w:rPr>
        <w:t xml:space="preserve"> orientación a las </w:t>
      </w:r>
      <w:r w:rsidR="00326796">
        <w:rPr>
          <w:rFonts w:ascii="Arial" w:hAnsi="Arial" w:cs="Arial"/>
          <w:color w:val="131313"/>
        </w:rPr>
        <w:t>personas Administradoras del Contrato,</w:t>
      </w:r>
      <w:r w:rsidRPr="007808F9">
        <w:rPr>
          <w:rFonts w:ascii="Arial" w:hAnsi="Arial" w:cs="Arial"/>
          <w:color w:val="131313"/>
        </w:rPr>
        <w:t xml:space="preserve"> sobre el abordaje </w:t>
      </w:r>
      <w:r w:rsidR="006E6E90" w:rsidRPr="007808F9">
        <w:rPr>
          <w:rFonts w:ascii="Arial" w:hAnsi="Arial" w:cs="Arial"/>
          <w:color w:val="131313"/>
        </w:rPr>
        <w:t xml:space="preserve">que deberá darle </w:t>
      </w:r>
      <w:r w:rsidR="00E830D5">
        <w:rPr>
          <w:rFonts w:ascii="Arial" w:hAnsi="Arial" w:cs="Arial"/>
          <w:color w:val="131313"/>
        </w:rPr>
        <w:t>a la utilización</w:t>
      </w:r>
      <w:r w:rsidRPr="007808F9">
        <w:rPr>
          <w:rFonts w:ascii="Arial" w:hAnsi="Arial" w:cs="Arial"/>
          <w:color w:val="131313"/>
        </w:rPr>
        <w:t xml:space="preserve"> de</w:t>
      </w:r>
      <w:r w:rsidR="00115DCB" w:rsidRPr="007808F9">
        <w:rPr>
          <w:rFonts w:ascii="Arial" w:hAnsi="Arial" w:cs="Arial"/>
          <w:color w:val="131313"/>
        </w:rPr>
        <w:t xml:space="preserve"> la figura del finiquito contractual</w:t>
      </w:r>
      <w:r w:rsidRPr="007808F9">
        <w:rPr>
          <w:rFonts w:ascii="Arial" w:hAnsi="Arial" w:cs="Arial"/>
          <w:color w:val="131313"/>
        </w:rPr>
        <w:t xml:space="preserve"> </w:t>
      </w:r>
      <w:r w:rsidR="00541215" w:rsidRPr="007808F9">
        <w:rPr>
          <w:rFonts w:ascii="Arial" w:hAnsi="Arial" w:cs="Arial"/>
          <w:color w:val="131313"/>
        </w:rPr>
        <w:t>en la etapa de</w:t>
      </w:r>
      <w:r w:rsidR="00115DCB" w:rsidRPr="007808F9">
        <w:rPr>
          <w:rFonts w:ascii="Arial" w:hAnsi="Arial" w:cs="Arial"/>
          <w:color w:val="131313"/>
        </w:rPr>
        <w:t xml:space="preserve"> ejecución de los</w:t>
      </w:r>
      <w:r w:rsidRPr="007808F9">
        <w:rPr>
          <w:rFonts w:ascii="Arial" w:hAnsi="Arial" w:cs="Arial"/>
          <w:color w:val="131313"/>
        </w:rPr>
        <w:t xml:space="preserve"> procedimientos licitatorios</w:t>
      </w:r>
      <w:r w:rsidR="00326796">
        <w:rPr>
          <w:rFonts w:ascii="Arial" w:hAnsi="Arial" w:cs="Arial"/>
          <w:color w:val="131313"/>
        </w:rPr>
        <w:t>, así como en los eve</w:t>
      </w:r>
      <w:r w:rsidR="00115DCB" w:rsidRPr="007808F9">
        <w:rPr>
          <w:rFonts w:ascii="Arial" w:hAnsi="Arial" w:cs="Arial"/>
          <w:color w:val="131313"/>
        </w:rPr>
        <w:t>ntuales contratos</w:t>
      </w:r>
      <w:r w:rsidRPr="007808F9">
        <w:rPr>
          <w:rFonts w:ascii="Arial" w:hAnsi="Arial" w:cs="Arial"/>
          <w:color w:val="131313"/>
        </w:rPr>
        <w:t>, mediante una explicación amplia sobre cómo debe</w:t>
      </w:r>
      <w:r w:rsidR="00385D04">
        <w:rPr>
          <w:rFonts w:ascii="Arial" w:hAnsi="Arial" w:cs="Arial"/>
          <w:color w:val="131313"/>
        </w:rPr>
        <w:t>rá</w:t>
      </w:r>
      <w:r w:rsidRPr="007808F9">
        <w:rPr>
          <w:rFonts w:ascii="Arial" w:hAnsi="Arial" w:cs="Arial"/>
          <w:color w:val="131313"/>
        </w:rPr>
        <w:t xml:space="preserve"> desarrollar</w:t>
      </w:r>
      <w:r w:rsidR="00385D04">
        <w:rPr>
          <w:rFonts w:ascii="Arial" w:hAnsi="Arial" w:cs="Arial"/>
          <w:color w:val="131313"/>
        </w:rPr>
        <w:t>se</w:t>
      </w:r>
      <w:r w:rsidRPr="007808F9">
        <w:rPr>
          <w:rFonts w:ascii="Arial" w:hAnsi="Arial" w:cs="Arial"/>
          <w:color w:val="131313"/>
        </w:rPr>
        <w:t xml:space="preserve"> cada una de las etapas que componen </w:t>
      </w:r>
      <w:r w:rsidR="00541215" w:rsidRPr="007808F9">
        <w:rPr>
          <w:rFonts w:ascii="Arial" w:hAnsi="Arial" w:cs="Arial"/>
          <w:color w:val="131313"/>
        </w:rPr>
        <w:t>el proceso</w:t>
      </w:r>
      <w:r w:rsidRPr="007808F9">
        <w:rPr>
          <w:rFonts w:ascii="Arial" w:hAnsi="Arial" w:cs="Arial"/>
          <w:color w:val="131313"/>
        </w:rPr>
        <w:t xml:space="preserve">, </w:t>
      </w:r>
      <w:r w:rsidR="006E6E90" w:rsidRPr="007808F9">
        <w:rPr>
          <w:rFonts w:ascii="Arial" w:hAnsi="Arial" w:cs="Arial"/>
          <w:color w:val="131313"/>
        </w:rPr>
        <w:t xml:space="preserve">esto </w:t>
      </w:r>
      <w:r w:rsidRPr="007808F9">
        <w:rPr>
          <w:rFonts w:ascii="Arial" w:hAnsi="Arial" w:cs="Arial"/>
          <w:color w:val="131313"/>
        </w:rPr>
        <w:t>de una forma eficiente y eficaz.</w:t>
      </w:r>
    </w:p>
    <w:p w14:paraId="5DCA7489" w14:textId="77777777" w:rsidR="00046319" w:rsidRPr="007808F9" w:rsidRDefault="00046319" w:rsidP="00F45F00">
      <w:pPr>
        <w:autoSpaceDE w:val="0"/>
        <w:autoSpaceDN w:val="0"/>
        <w:adjustRightInd w:val="0"/>
        <w:spacing w:after="0" w:line="276" w:lineRule="auto"/>
        <w:jc w:val="both"/>
        <w:rPr>
          <w:rFonts w:ascii="Arial" w:hAnsi="Arial" w:cs="Arial"/>
          <w:color w:val="131313"/>
        </w:rPr>
      </w:pPr>
    </w:p>
    <w:p w14:paraId="3AE59CFD" w14:textId="2D71B093" w:rsidR="00046319" w:rsidRPr="007808F9" w:rsidRDefault="00BC7CE7" w:rsidP="00F45F00">
      <w:pPr>
        <w:autoSpaceDE w:val="0"/>
        <w:autoSpaceDN w:val="0"/>
        <w:adjustRightInd w:val="0"/>
        <w:spacing w:after="0" w:line="276" w:lineRule="auto"/>
        <w:jc w:val="both"/>
        <w:rPr>
          <w:rFonts w:ascii="Arial" w:hAnsi="Arial" w:cs="Arial"/>
          <w:color w:val="131313"/>
        </w:rPr>
      </w:pPr>
      <w:r w:rsidRPr="007808F9">
        <w:rPr>
          <w:rFonts w:ascii="Arial" w:hAnsi="Arial" w:cs="Arial"/>
          <w:color w:val="131313"/>
        </w:rPr>
        <w:t xml:space="preserve">En virtud de lo anterior, a continuación, </w:t>
      </w:r>
      <w:r w:rsidR="00E830D5">
        <w:rPr>
          <w:rFonts w:ascii="Arial" w:hAnsi="Arial" w:cs="Arial"/>
          <w:color w:val="131313"/>
        </w:rPr>
        <w:t>s</w:t>
      </w:r>
      <w:r w:rsidRPr="007808F9">
        <w:rPr>
          <w:rFonts w:ascii="Arial" w:hAnsi="Arial" w:cs="Arial"/>
          <w:color w:val="131313"/>
        </w:rPr>
        <w:t xml:space="preserve">e detallan los </w:t>
      </w:r>
      <w:r w:rsidR="00046319" w:rsidRPr="007808F9">
        <w:rPr>
          <w:rFonts w:ascii="Arial" w:hAnsi="Arial" w:cs="Arial"/>
          <w:color w:val="131313"/>
        </w:rPr>
        <w:t>lineamientos y regulaciones que</w:t>
      </w:r>
      <w:r w:rsidRPr="007808F9">
        <w:rPr>
          <w:rFonts w:ascii="Arial" w:hAnsi="Arial" w:cs="Arial"/>
          <w:color w:val="131313"/>
        </w:rPr>
        <w:t xml:space="preserve"> deberán tenerse presente para la tramitación </w:t>
      </w:r>
      <w:r w:rsidR="00115DCB" w:rsidRPr="007808F9">
        <w:rPr>
          <w:rFonts w:ascii="Arial" w:hAnsi="Arial" w:cs="Arial"/>
          <w:color w:val="131313"/>
        </w:rPr>
        <w:t>de la figura del finiquito en la etapa de ejecución contractual</w:t>
      </w:r>
      <w:r w:rsidR="00CB55FC" w:rsidRPr="007808F9">
        <w:rPr>
          <w:rFonts w:ascii="Arial" w:hAnsi="Arial" w:cs="Arial"/>
          <w:color w:val="131313"/>
        </w:rPr>
        <w:t>.</w:t>
      </w:r>
    </w:p>
    <w:p w14:paraId="6B41FE6C" w14:textId="77777777" w:rsidR="00046319" w:rsidRPr="007808F9" w:rsidRDefault="00046319" w:rsidP="00F45F00">
      <w:pPr>
        <w:autoSpaceDE w:val="0"/>
        <w:autoSpaceDN w:val="0"/>
        <w:adjustRightInd w:val="0"/>
        <w:spacing w:after="0" w:line="276" w:lineRule="auto"/>
        <w:jc w:val="both"/>
        <w:rPr>
          <w:rFonts w:ascii="Arial" w:hAnsi="Arial" w:cs="Arial"/>
          <w:color w:val="131313"/>
        </w:rPr>
      </w:pPr>
    </w:p>
    <w:p w14:paraId="11A39B35" w14:textId="77777777" w:rsidR="00B40D68" w:rsidRPr="007808F9" w:rsidRDefault="00B40D68" w:rsidP="00F45F00">
      <w:pPr>
        <w:spacing w:after="0" w:line="276" w:lineRule="auto"/>
        <w:jc w:val="both"/>
        <w:rPr>
          <w:rFonts w:ascii="Arial" w:eastAsiaTheme="minorEastAsia" w:hAnsi="Arial" w:cs="Arial"/>
          <w:bCs/>
        </w:rPr>
      </w:pPr>
    </w:p>
    <w:p w14:paraId="588C6106" w14:textId="1B2265AF" w:rsidR="00B40D68" w:rsidRPr="007808F9" w:rsidRDefault="00B40D68" w:rsidP="00F45F00">
      <w:pPr>
        <w:spacing w:after="0" w:line="276" w:lineRule="auto"/>
        <w:jc w:val="both"/>
        <w:rPr>
          <w:rFonts w:ascii="Arial" w:eastAsiaTheme="minorEastAsia" w:hAnsi="Arial" w:cs="Arial"/>
          <w:b/>
        </w:rPr>
      </w:pPr>
      <w:r w:rsidRPr="007808F9">
        <w:rPr>
          <w:rFonts w:ascii="Arial" w:eastAsiaTheme="minorEastAsia" w:hAnsi="Arial" w:cs="Arial"/>
          <w:b/>
        </w:rPr>
        <w:t>Términos y definiciones</w:t>
      </w:r>
    </w:p>
    <w:p w14:paraId="1C731719" w14:textId="77777777" w:rsidR="00B40D68" w:rsidRPr="007808F9" w:rsidRDefault="00B40D68" w:rsidP="00F45F00">
      <w:pPr>
        <w:spacing w:after="0" w:line="276" w:lineRule="auto"/>
        <w:jc w:val="both"/>
        <w:rPr>
          <w:rFonts w:ascii="Arial" w:eastAsiaTheme="minorEastAsia" w:hAnsi="Arial" w:cs="Arial"/>
          <w:b/>
        </w:rPr>
      </w:pPr>
    </w:p>
    <w:p w14:paraId="0649CD7D" w14:textId="78393DE6" w:rsidR="00B40D68" w:rsidRDefault="00B40D68" w:rsidP="00F45F00">
      <w:pPr>
        <w:spacing w:after="0" w:line="276" w:lineRule="auto"/>
        <w:jc w:val="both"/>
        <w:rPr>
          <w:rFonts w:ascii="Arial" w:eastAsiaTheme="minorEastAsia" w:hAnsi="Arial" w:cs="Arial"/>
          <w:bCs/>
        </w:rPr>
      </w:pPr>
      <w:r w:rsidRPr="007808F9">
        <w:rPr>
          <w:rFonts w:ascii="Arial" w:eastAsiaTheme="minorEastAsia" w:hAnsi="Arial" w:cs="Arial"/>
          <w:bCs/>
        </w:rPr>
        <w:t xml:space="preserve">En este apartado se describen algunos términos importantes para la comprensión de esta guía. </w:t>
      </w:r>
    </w:p>
    <w:p w14:paraId="090A1240" w14:textId="77777777" w:rsidR="005371E5" w:rsidRDefault="005371E5" w:rsidP="00F45F00">
      <w:pPr>
        <w:spacing w:after="0" w:line="276" w:lineRule="auto"/>
        <w:jc w:val="both"/>
        <w:rPr>
          <w:rFonts w:ascii="Arial" w:eastAsiaTheme="minorEastAsia" w:hAnsi="Arial" w:cs="Arial"/>
          <w:bCs/>
        </w:rPr>
      </w:pPr>
    </w:p>
    <w:p w14:paraId="77E53528" w14:textId="4DF52E4B" w:rsidR="00C503A1" w:rsidRPr="005371E5" w:rsidRDefault="005371E5" w:rsidP="00F45F00">
      <w:pPr>
        <w:pStyle w:val="Prrafodelista"/>
        <w:numPr>
          <w:ilvl w:val="0"/>
          <w:numId w:val="16"/>
        </w:numPr>
        <w:spacing w:after="0" w:line="276" w:lineRule="auto"/>
        <w:jc w:val="both"/>
        <w:rPr>
          <w:rFonts w:ascii="Arial" w:eastAsiaTheme="minorEastAsia" w:hAnsi="Arial" w:cs="Arial"/>
          <w:bCs/>
        </w:rPr>
      </w:pPr>
      <w:r w:rsidRPr="005371E5">
        <w:rPr>
          <w:rFonts w:ascii="Arial" w:eastAsiaTheme="minorEastAsia" w:hAnsi="Arial" w:cs="Arial"/>
          <w:b/>
        </w:rPr>
        <w:t>Contrato:</w:t>
      </w:r>
      <w:r w:rsidRPr="005371E5">
        <w:rPr>
          <w:rFonts w:ascii="Arial" w:eastAsiaTheme="minorEastAsia" w:hAnsi="Arial" w:cs="Arial"/>
          <w:bCs/>
        </w:rPr>
        <w:t xml:space="preserve"> Es una de las formas de adquirir obligaciones. El contrato es el convenio obligatorio, entre dos o más partes, relativo a un servicio, materia, obra, procedimiento o caso. Debe originarse en una declaración libre de voluntad. Tiene fuerza de ley entre las partes. Es una forma en que dos o más partes se relacionan y surgen para ellas efectos jurídicos como consecuencia.</w:t>
      </w:r>
    </w:p>
    <w:p w14:paraId="033EDD75" w14:textId="77777777" w:rsidR="005371E5" w:rsidRPr="005371E5" w:rsidRDefault="005371E5" w:rsidP="005371E5">
      <w:pPr>
        <w:pStyle w:val="Prrafodelista"/>
        <w:spacing w:after="0" w:line="276" w:lineRule="auto"/>
        <w:jc w:val="both"/>
        <w:rPr>
          <w:rFonts w:ascii="Arial" w:hAnsi="Arial" w:cs="Arial"/>
          <w:color w:val="000000"/>
        </w:rPr>
      </w:pPr>
    </w:p>
    <w:p w14:paraId="5C371465" w14:textId="77777777" w:rsidR="00F4461E" w:rsidRPr="007808F9" w:rsidRDefault="00F4461E" w:rsidP="00F45F00">
      <w:pPr>
        <w:pStyle w:val="Prrafodelista"/>
        <w:numPr>
          <w:ilvl w:val="0"/>
          <w:numId w:val="36"/>
        </w:numPr>
        <w:autoSpaceDE w:val="0"/>
        <w:autoSpaceDN w:val="0"/>
        <w:adjustRightInd w:val="0"/>
        <w:spacing w:after="0" w:line="276" w:lineRule="auto"/>
        <w:jc w:val="both"/>
        <w:rPr>
          <w:rFonts w:ascii="Arial" w:eastAsiaTheme="minorEastAsia" w:hAnsi="Arial" w:cs="Arial"/>
          <w:bCs/>
        </w:rPr>
      </w:pPr>
      <w:r w:rsidRPr="007808F9">
        <w:rPr>
          <w:rFonts w:ascii="Arial" w:eastAsiaTheme="minorEastAsia" w:hAnsi="Arial" w:cs="Arial"/>
          <w:b/>
          <w:bCs/>
        </w:rPr>
        <w:t>Finiquito contractual:</w:t>
      </w:r>
      <w:r w:rsidRPr="007808F9">
        <w:rPr>
          <w:rFonts w:ascii="Arial" w:hAnsi="Arial" w:cs="Arial"/>
          <w:color w:val="000000"/>
          <w:shd w:val="clear" w:color="auto" w:fill="FFFFFF"/>
        </w:rPr>
        <w:t xml:space="preserve"> </w:t>
      </w:r>
      <w:r w:rsidRPr="007808F9">
        <w:rPr>
          <w:rFonts w:ascii="Arial" w:eastAsiaTheme="minorEastAsia" w:hAnsi="Arial" w:cs="Arial"/>
          <w:bCs/>
        </w:rPr>
        <w:t>Documento mediante el cual las partes acuerdan finalizar las obligaciones derivadas del contrato establecido entre ellas. Dicha finalización supone que el bien o el servicio fue cumplido en forma enteramente satisfactoria, por lo que las revisiones o discusiones propias de la recepción provisional o definitiva ya se encuentran superadas, salvo el caso de los vicios ocultos.</w:t>
      </w:r>
    </w:p>
    <w:p w14:paraId="5783CD7C" w14:textId="77777777" w:rsidR="00182D57" w:rsidRPr="007808F9" w:rsidRDefault="00182D57" w:rsidP="00F45F00">
      <w:pPr>
        <w:pStyle w:val="Prrafodelista"/>
        <w:autoSpaceDE w:val="0"/>
        <w:autoSpaceDN w:val="0"/>
        <w:adjustRightInd w:val="0"/>
        <w:spacing w:after="0" w:line="276" w:lineRule="auto"/>
        <w:jc w:val="both"/>
        <w:rPr>
          <w:rFonts w:ascii="Arial" w:eastAsiaTheme="minorEastAsia" w:hAnsi="Arial" w:cs="Arial"/>
          <w:b/>
          <w:bCs/>
        </w:rPr>
      </w:pPr>
    </w:p>
    <w:p w14:paraId="1BF8B0A4" w14:textId="2FD0A82A" w:rsidR="00182D57" w:rsidRPr="00B0012E" w:rsidRDefault="00182D57" w:rsidP="00F45F00">
      <w:pPr>
        <w:pStyle w:val="Prrafodelista"/>
        <w:autoSpaceDE w:val="0"/>
        <w:autoSpaceDN w:val="0"/>
        <w:adjustRightInd w:val="0"/>
        <w:spacing w:after="0" w:line="276" w:lineRule="auto"/>
        <w:jc w:val="both"/>
        <w:rPr>
          <w:rFonts w:ascii="Arial" w:eastAsiaTheme="minorEastAsia" w:hAnsi="Arial" w:cs="Arial"/>
          <w:bCs/>
        </w:rPr>
      </w:pPr>
      <w:r w:rsidRPr="007808F9">
        <w:rPr>
          <w:rFonts w:ascii="Arial" w:eastAsiaTheme="minorEastAsia" w:hAnsi="Arial" w:cs="Arial"/>
          <w:bCs/>
        </w:rPr>
        <w:t xml:space="preserve">En esta etapa final de la ejecución contractual, se entiende que ya todos los </w:t>
      </w:r>
      <w:r w:rsidR="00903C0A">
        <w:rPr>
          <w:rFonts w:ascii="Arial" w:eastAsiaTheme="minorEastAsia" w:hAnsi="Arial" w:cs="Arial"/>
          <w:bCs/>
        </w:rPr>
        <w:t>compromisos contractuales se han atendido por ambas partes</w:t>
      </w:r>
      <w:r w:rsidRPr="00B0012E">
        <w:rPr>
          <w:rFonts w:ascii="Arial" w:eastAsiaTheme="minorEastAsia" w:hAnsi="Arial" w:cs="Arial"/>
          <w:bCs/>
        </w:rPr>
        <w:t>, y que se da por concluida a satisfacción la relación contractual, es decir, se acaba el contrato. </w:t>
      </w:r>
    </w:p>
    <w:p w14:paraId="0802568E" w14:textId="77777777" w:rsidR="005371E5" w:rsidRPr="00B0012E" w:rsidRDefault="005371E5" w:rsidP="00F45F00">
      <w:pPr>
        <w:pStyle w:val="Prrafodelista"/>
        <w:autoSpaceDE w:val="0"/>
        <w:autoSpaceDN w:val="0"/>
        <w:adjustRightInd w:val="0"/>
        <w:spacing w:after="0" w:line="276" w:lineRule="auto"/>
        <w:jc w:val="both"/>
        <w:rPr>
          <w:rFonts w:ascii="Arial" w:eastAsiaTheme="minorEastAsia" w:hAnsi="Arial" w:cs="Arial"/>
          <w:bCs/>
        </w:rPr>
      </w:pPr>
    </w:p>
    <w:p w14:paraId="4D80E0FC" w14:textId="422D4E4B" w:rsidR="005371E5" w:rsidRPr="003B23DC" w:rsidRDefault="005371E5" w:rsidP="005371E5">
      <w:pPr>
        <w:pStyle w:val="Prrafodelista"/>
        <w:numPr>
          <w:ilvl w:val="0"/>
          <w:numId w:val="16"/>
        </w:numPr>
        <w:spacing w:after="0" w:line="276" w:lineRule="auto"/>
        <w:jc w:val="both"/>
        <w:rPr>
          <w:rFonts w:ascii="Arial" w:eastAsiaTheme="minorEastAsia" w:hAnsi="Arial" w:cs="Arial"/>
          <w:bCs/>
        </w:rPr>
      </w:pPr>
      <w:r w:rsidRPr="003B23DC">
        <w:rPr>
          <w:rFonts w:ascii="Arial" w:eastAsiaTheme="minorEastAsia" w:hAnsi="Arial" w:cs="Arial"/>
          <w:b/>
        </w:rPr>
        <w:lastRenderedPageBreak/>
        <w:t>Órgano conductor del procedimiento</w:t>
      </w:r>
      <w:r w:rsidRPr="003B23DC">
        <w:rPr>
          <w:rFonts w:ascii="Arial" w:eastAsiaTheme="minorEastAsia" w:hAnsi="Arial" w:cs="Arial"/>
          <w:bCs/>
        </w:rPr>
        <w:t>: Departamento de Proveeduría representado por el Proceso de Adquisiciones y/o Administración Regional respectiva.</w:t>
      </w:r>
    </w:p>
    <w:p w14:paraId="2B164FCF" w14:textId="77777777" w:rsidR="008A7F87" w:rsidRPr="003B23DC" w:rsidRDefault="008A7F87" w:rsidP="008A7F87">
      <w:pPr>
        <w:pStyle w:val="Prrafodelista"/>
        <w:spacing w:after="0" w:line="276" w:lineRule="auto"/>
        <w:jc w:val="both"/>
        <w:rPr>
          <w:rFonts w:ascii="Arial" w:eastAsiaTheme="minorEastAsia" w:hAnsi="Arial" w:cs="Arial"/>
          <w:bCs/>
        </w:rPr>
      </w:pPr>
    </w:p>
    <w:p w14:paraId="2A2C8658" w14:textId="2BE5A6EB" w:rsidR="008A7F87" w:rsidRPr="003B23DC" w:rsidRDefault="00D133E1" w:rsidP="005371E5">
      <w:pPr>
        <w:pStyle w:val="Prrafodelista"/>
        <w:numPr>
          <w:ilvl w:val="0"/>
          <w:numId w:val="16"/>
        </w:numPr>
        <w:spacing w:after="0" w:line="276" w:lineRule="auto"/>
        <w:jc w:val="both"/>
        <w:rPr>
          <w:rFonts w:ascii="Arial" w:eastAsiaTheme="minorEastAsia" w:hAnsi="Arial" w:cs="Arial"/>
          <w:bCs/>
        </w:rPr>
      </w:pPr>
      <w:r w:rsidRPr="003B23DC">
        <w:rPr>
          <w:rFonts w:ascii="Arial" w:eastAsiaTheme="minorEastAsia" w:hAnsi="Arial" w:cs="Arial"/>
          <w:b/>
        </w:rPr>
        <w:t>Contrato de o</w:t>
      </w:r>
      <w:r w:rsidR="008A7F87" w:rsidRPr="003B23DC">
        <w:rPr>
          <w:rFonts w:ascii="Arial" w:eastAsiaTheme="minorEastAsia" w:hAnsi="Arial" w:cs="Arial"/>
          <w:b/>
        </w:rPr>
        <w:t xml:space="preserve">bra </w:t>
      </w:r>
      <w:r w:rsidRPr="003B23DC">
        <w:rPr>
          <w:rFonts w:ascii="Arial" w:eastAsiaTheme="minorEastAsia" w:hAnsi="Arial" w:cs="Arial"/>
          <w:b/>
        </w:rPr>
        <w:t>p</w:t>
      </w:r>
      <w:r w:rsidR="008A7F87" w:rsidRPr="003B23DC">
        <w:rPr>
          <w:rFonts w:ascii="Arial" w:eastAsiaTheme="minorEastAsia" w:hAnsi="Arial" w:cs="Arial"/>
          <w:b/>
        </w:rPr>
        <w:t>ública</w:t>
      </w:r>
      <w:r w:rsidR="008A7F87" w:rsidRPr="003B23DC">
        <w:rPr>
          <w:rFonts w:ascii="Arial" w:eastAsiaTheme="minorEastAsia" w:hAnsi="Arial" w:cs="Arial"/>
          <w:bCs/>
        </w:rPr>
        <w:t>:</w:t>
      </w:r>
      <w:r w:rsidRPr="003B23DC">
        <w:rPr>
          <w:rFonts w:ascii="Arial" w:eastAsia="Arial Unicode MS" w:hAnsi="Arial" w:cs="Arial"/>
          <w:iCs/>
          <w:spacing w:val="-3"/>
          <w:lang w:eastAsia="ar-SA"/>
        </w:rPr>
        <w:t xml:space="preserve"> Con</w:t>
      </w:r>
      <w:r w:rsidR="008B702C" w:rsidRPr="003B23DC">
        <w:rPr>
          <w:rFonts w:ascii="Arial" w:eastAsia="Arial Unicode MS" w:hAnsi="Arial" w:cs="Arial"/>
          <w:iCs/>
          <w:spacing w:val="-3"/>
          <w:lang w:eastAsia="ar-SA"/>
        </w:rPr>
        <w:t>trato</w:t>
      </w:r>
      <w:r w:rsidRPr="003B23DC">
        <w:rPr>
          <w:rFonts w:ascii="Arial" w:eastAsia="Arial Unicode MS" w:hAnsi="Arial" w:cs="Arial"/>
          <w:iCs/>
          <w:spacing w:val="-3"/>
          <w:lang w:eastAsia="ar-SA"/>
        </w:rPr>
        <w:t xml:space="preserve"> que abarca la construcción integral de una obra nueva, así como la ampliación, la remodelación, la reparación, reconstrucción o los trabajos de conservación, rehabilitación y mantenimiento de una obra pública ya existente</w:t>
      </w:r>
      <w:r w:rsidR="00B84E2D" w:rsidRPr="003B23DC">
        <w:rPr>
          <w:rFonts w:ascii="Arial" w:eastAsia="Arial Unicode MS" w:hAnsi="Arial" w:cs="Arial"/>
          <w:iCs/>
          <w:spacing w:val="-3"/>
          <w:lang w:eastAsia="ar-SA"/>
        </w:rPr>
        <w:t>, todo lo anterior en cumplimiento del interés público.</w:t>
      </w:r>
    </w:p>
    <w:p w14:paraId="0284C9B8" w14:textId="77777777" w:rsidR="005371E5" w:rsidRDefault="005371E5" w:rsidP="005371E5">
      <w:pPr>
        <w:pStyle w:val="Prrafodelista"/>
        <w:spacing w:after="0" w:line="276" w:lineRule="auto"/>
        <w:jc w:val="both"/>
        <w:rPr>
          <w:rFonts w:ascii="Arial" w:eastAsiaTheme="minorEastAsia" w:hAnsi="Arial" w:cs="Arial"/>
          <w:bCs/>
          <w:highlight w:val="yellow"/>
        </w:rPr>
      </w:pPr>
    </w:p>
    <w:p w14:paraId="54B841D6" w14:textId="7B8CDA6B" w:rsidR="005371E5" w:rsidRDefault="005371E5" w:rsidP="005371E5">
      <w:pPr>
        <w:pStyle w:val="Prrafodelista"/>
        <w:numPr>
          <w:ilvl w:val="0"/>
          <w:numId w:val="16"/>
        </w:numPr>
        <w:spacing w:after="0" w:line="276" w:lineRule="auto"/>
        <w:jc w:val="both"/>
        <w:rPr>
          <w:rFonts w:ascii="Arial" w:hAnsi="Arial" w:cs="Arial"/>
          <w:color w:val="000000"/>
        </w:rPr>
      </w:pPr>
      <w:r>
        <w:rPr>
          <w:rFonts w:ascii="Arial" w:eastAsiaTheme="minorEastAsia" w:hAnsi="Arial" w:cs="Arial"/>
          <w:b/>
        </w:rPr>
        <w:t xml:space="preserve">Persona </w:t>
      </w:r>
      <w:r w:rsidRPr="007808F9">
        <w:rPr>
          <w:rFonts w:ascii="Arial" w:eastAsiaTheme="minorEastAsia" w:hAnsi="Arial" w:cs="Arial"/>
          <w:b/>
        </w:rPr>
        <w:t>Administrador</w:t>
      </w:r>
      <w:r>
        <w:rPr>
          <w:rFonts w:ascii="Arial" w:eastAsiaTheme="minorEastAsia" w:hAnsi="Arial" w:cs="Arial"/>
          <w:b/>
        </w:rPr>
        <w:t>a</w:t>
      </w:r>
      <w:r w:rsidRPr="007808F9">
        <w:rPr>
          <w:rFonts w:ascii="Arial" w:eastAsiaTheme="minorEastAsia" w:hAnsi="Arial" w:cs="Arial"/>
          <w:b/>
        </w:rPr>
        <w:t xml:space="preserve"> del Contrato: </w:t>
      </w:r>
      <w:r w:rsidRPr="007808F9">
        <w:rPr>
          <w:rFonts w:ascii="Arial" w:hAnsi="Arial" w:cs="Arial"/>
          <w:color w:val="000000"/>
        </w:rPr>
        <w:t>Es</w:t>
      </w:r>
      <w:r>
        <w:rPr>
          <w:rFonts w:ascii="Arial" w:hAnsi="Arial" w:cs="Arial"/>
          <w:color w:val="000000"/>
        </w:rPr>
        <w:t xml:space="preserve"> la persona encargada</w:t>
      </w:r>
      <w:r w:rsidRPr="007808F9">
        <w:rPr>
          <w:rFonts w:ascii="Arial" w:hAnsi="Arial" w:cs="Arial"/>
          <w:color w:val="000000"/>
        </w:rPr>
        <w:t xml:space="preserve"> de especificar el requerimiento de la contratación, participar en los estudios de análisis y evaluación técnica de las ofertas y administrar los contratos de suministro de bienes</w:t>
      </w:r>
      <w:r w:rsidR="00D80C59">
        <w:rPr>
          <w:rFonts w:ascii="Arial" w:hAnsi="Arial" w:cs="Arial"/>
          <w:color w:val="000000"/>
        </w:rPr>
        <w:t xml:space="preserve">, </w:t>
      </w:r>
      <w:r w:rsidRPr="007808F9">
        <w:rPr>
          <w:rFonts w:ascii="Arial" w:hAnsi="Arial" w:cs="Arial"/>
          <w:color w:val="000000"/>
        </w:rPr>
        <w:t>servicios</w:t>
      </w:r>
      <w:r w:rsidR="00D80C59">
        <w:rPr>
          <w:rFonts w:ascii="Arial" w:hAnsi="Arial" w:cs="Arial"/>
          <w:color w:val="000000"/>
        </w:rPr>
        <w:t xml:space="preserve"> y obra</w:t>
      </w:r>
      <w:r w:rsidR="0089589E">
        <w:rPr>
          <w:rFonts w:ascii="Arial" w:hAnsi="Arial" w:cs="Arial"/>
          <w:color w:val="000000"/>
        </w:rPr>
        <w:t>s</w:t>
      </w:r>
      <w:r w:rsidRPr="007808F9">
        <w:rPr>
          <w:rFonts w:ascii="Arial" w:hAnsi="Arial" w:cs="Arial"/>
          <w:color w:val="000000"/>
        </w:rPr>
        <w:t>, con el fin de asegurar el cumplimento de las condiciones contractuales pactadas</w:t>
      </w:r>
      <w:r w:rsidR="00D80C59">
        <w:rPr>
          <w:rFonts w:ascii="Arial" w:hAnsi="Arial" w:cs="Arial"/>
          <w:color w:val="000000"/>
        </w:rPr>
        <w:t>;</w:t>
      </w:r>
      <w:r w:rsidRPr="007808F9">
        <w:rPr>
          <w:rFonts w:ascii="Arial" w:hAnsi="Arial" w:cs="Arial"/>
          <w:color w:val="000000"/>
        </w:rPr>
        <w:t xml:space="preserve"> será </w:t>
      </w:r>
      <w:r w:rsidR="00D80C59">
        <w:rPr>
          <w:rFonts w:ascii="Arial" w:hAnsi="Arial" w:cs="Arial"/>
          <w:color w:val="000000"/>
        </w:rPr>
        <w:t>la</w:t>
      </w:r>
      <w:r w:rsidRPr="007808F9">
        <w:rPr>
          <w:rFonts w:ascii="Arial" w:hAnsi="Arial" w:cs="Arial"/>
          <w:color w:val="000000"/>
        </w:rPr>
        <w:t xml:space="preserve"> </w:t>
      </w:r>
      <w:r w:rsidR="00D80C59">
        <w:rPr>
          <w:rFonts w:ascii="Arial" w:hAnsi="Arial" w:cs="Arial"/>
          <w:color w:val="000000"/>
        </w:rPr>
        <w:t>encargada</w:t>
      </w:r>
      <w:r w:rsidRPr="007808F9">
        <w:rPr>
          <w:rFonts w:ascii="Arial" w:hAnsi="Arial" w:cs="Arial"/>
          <w:color w:val="000000"/>
        </w:rPr>
        <w:t xml:space="preserve"> por parte de la Administración de fiscalizar la obra desde la decisión inicial hasta el finiquito del contrato.</w:t>
      </w:r>
    </w:p>
    <w:p w14:paraId="47CB1382" w14:textId="77777777" w:rsidR="005371E5" w:rsidRDefault="005371E5" w:rsidP="005371E5">
      <w:pPr>
        <w:pStyle w:val="Prrafodelista"/>
        <w:spacing w:after="0" w:line="276" w:lineRule="auto"/>
        <w:jc w:val="both"/>
        <w:rPr>
          <w:rFonts w:ascii="Arial" w:eastAsiaTheme="minorEastAsia" w:hAnsi="Arial" w:cs="Arial"/>
          <w:bCs/>
          <w:highlight w:val="yellow"/>
        </w:rPr>
      </w:pPr>
    </w:p>
    <w:p w14:paraId="585CD8C0" w14:textId="48323E43" w:rsidR="00B40D68" w:rsidRDefault="005371E5" w:rsidP="005371E5">
      <w:pPr>
        <w:pStyle w:val="Prrafodelista"/>
        <w:numPr>
          <w:ilvl w:val="0"/>
          <w:numId w:val="16"/>
        </w:numPr>
        <w:spacing w:after="0" w:line="276" w:lineRule="auto"/>
        <w:jc w:val="both"/>
        <w:rPr>
          <w:rFonts w:ascii="Arial" w:eastAsiaTheme="minorEastAsia" w:hAnsi="Arial" w:cs="Arial"/>
          <w:bCs/>
        </w:rPr>
      </w:pPr>
      <w:r w:rsidRPr="005371E5">
        <w:rPr>
          <w:rFonts w:ascii="Arial" w:eastAsiaTheme="minorEastAsia" w:hAnsi="Arial" w:cs="Arial"/>
          <w:b/>
        </w:rPr>
        <w:t>Persona contratista:</w:t>
      </w:r>
      <w:r w:rsidRPr="005371E5">
        <w:rPr>
          <w:rFonts w:ascii="Arial" w:eastAsiaTheme="minorEastAsia" w:hAnsi="Arial" w:cs="Arial"/>
          <w:bCs/>
        </w:rPr>
        <w:t xml:space="preserve"> </w:t>
      </w:r>
      <w:r w:rsidR="00EA7FFB">
        <w:rPr>
          <w:rFonts w:ascii="Arial" w:eastAsiaTheme="minorEastAsia" w:hAnsi="Arial" w:cs="Arial"/>
          <w:bCs/>
        </w:rPr>
        <w:t>La</w:t>
      </w:r>
      <w:r w:rsidRPr="005371E5">
        <w:rPr>
          <w:rFonts w:ascii="Arial" w:eastAsiaTheme="minorEastAsia" w:hAnsi="Arial" w:cs="Arial"/>
          <w:bCs/>
        </w:rPr>
        <w:t xml:space="preserve"> toma a su cargo, por contrato, la ejecución de alguna cosa. Persona que celebra un contrato con el Estado, para el suministro de obras, bienes o servicios.</w:t>
      </w:r>
    </w:p>
    <w:p w14:paraId="2FB11CCE" w14:textId="77777777" w:rsidR="005371E5" w:rsidRPr="005371E5" w:rsidRDefault="005371E5" w:rsidP="005371E5">
      <w:pPr>
        <w:spacing w:after="0" w:line="276" w:lineRule="auto"/>
        <w:jc w:val="both"/>
        <w:rPr>
          <w:rFonts w:ascii="Arial" w:eastAsiaTheme="minorEastAsia" w:hAnsi="Arial" w:cs="Arial"/>
          <w:bCs/>
        </w:rPr>
      </w:pPr>
    </w:p>
    <w:p w14:paraId="03E35CF7" w14:textId="468FBB58" w:rsidR="00457E0A" w:rsidRPr="007808F9" w:rsidRDefault="00C503A1" w:rsidP="00F45F00">
      <w:pPr>
        <w:pStyle w:val="Prrafodelista"/>
        <w:numPr>
          <w:ilvl w:val="0"/>
          <w:numId w:val="36"/>
        </w:numPr>
        <w:autoSpaceDE w:val="0"/>
        <w:autoSpaceDN w:val="0"/>
        <w:adjustRightInd w:val="0"/>
        <w:spacing w:after="0" w:line="276" w:lineRule="auto"/>
        <w:jc w:val="both"/>
        <w:rPr>
          <w:rFonts w:ascii="Arial" w:eastAsiaTheme="minorEastAsia" w:hAnsi="Arial" w:cs="Arial"/>
          <w:bCs/>
        </w:rPr>
      </w:pPr>
      <w:r w:rsidRPr="007808F9">
        <w:rPr>
          <w:rFonts w:ascii="Arial" w:hAnsi="Arial" w:cs="Arial"/>
          <w:b/>
          <w:bCs/>
        </w:rPr>
        <w:t>Pliego de condiciones:</w:t>
      </w:r>
      <w:r w:rsidRPr="007808F9">
        <w:rPr>
          <w:rFonts w:ascii="Arial" w:hAnsi="Arial" w:cs="Arial"/>
        </w:rPr>
        <w:t xml:space="preserve"> </w:t>
      </w:r>
      <w:r w:rsidRPr="007808F9">
        <w:rPr>
          <w:rFonts w:ascii="Arial" w:eastAsiaTheme="minorEastAsia" w:hAnsi="Arial" w:cs="Arial"/>
          <w:bCs/>
        </w:rPr>
        <w:t>Es el conjunto de normas que rigen un proceso de contratación en específic</w:t>
      </w:r>
      <w:r w:rsidR="006E6E90" w:rsidRPr="007808F9">
        <w:rPr>
          <w:rFonts w:ascii="Arial" w:eastAsiaTheme="minorEastAsia" w:hAnsi="Arial" w:cs="Arial"/>
          <w:bCs/>
        </w:rPr>
        <w:t xml:space="preserve">o, así como del </w:t>
      </w:r>
      <w:r w:rsidR="002E424D" w:rsidRPr="007808F9">
        <w:rPr>
          <w:rFonts w:ascii="Arial" w:eastAsiaTheme="minorEastAsia" w:hAnsi="Arial" w:cs="Arial"/>
          <w:bCs/>
        </w:rPr>
        <w:t>eventual</w:t>
      </w:r>
      <w:r w:rsidRPr="007808F9">
        <w:rPr>
          <w:rFonts w:ascii="Arial" w:eastAsiaTheme="minorEastAsia" w:hAnsi="Arial" w:cs="Arial"/>
          <w:bCs/>
        </w:rPr>
        <w:t> </w:t>
      </w:r>
      <w:r w:rsidR="00457E0A" w:rsidRPr="007808F9">
        <w:rPr>
          <w:rFonts w:ascii="Arial" w:eastAsiaTheme="minorEastAsia" w:hAnsi="Arial" w:cs="Arial"/>
          <w:bCs/>
        </w:rPr>
        <w:t>c</w:t>
      </w:r>
      <w:r w:rsidRPr="007808F9">
        <w:rPr>
          <w:rFonts w:ascii="Arial" w:eastAsiaTheme="minorEastAsia" w:hAnsi="Arial" w:cs="Arial"/>
          <w:bCs/>
        </w:rPr>
        <w:t>ontrato, en los que se señalan las condiciones objetivas, plazos y procedimientos dentro de los cuales</w:t>
      </w:r>
      <w:r w:rsidR="00385D04">
        <w:rPr>
          <w:rFonts w:ascii="Arial" w:eastAsiaTheme="minorEastAsia" w:hAnsi="Arial" w:cs="Arial"/>
          <w:bCs/>
        </w:rPr>
        <w:t xml:space="preserve"> </w:t>
      </w:r>
      <w:r w:rsidRPr="007808F9">
        <w:rPr>
          <w:rFonts w:ascii="Arial" w:eastAsiaTheme="minorEastAsia" w:hAnsi="Arial" w:cs="Arial"/>
          <w:bCs/>
        </w:rPr>
        <w:t>l</w:t>
      </w:r>
      <w:r w:rsidR="00385D04">
        <w:rPr>
          <w:rFonts w:ascii="Arial" w:eastAsiaTheme="minorEastAsia" w:hAnsi="Arial" w:cs="Arial"/>
          <w:bCs/>
        </w:rPr>
        <w:t>a</w:t>
      </w:r>
      <w:r w:rsidRPr="007808F9">
        <w:rPr>
          <w:rFonts w:ascii="Arial" w:eastAsiaTheme="minorEastAsia" w:hAnsi="Arial" w:cs="Arial"/>
          <w:bCs/>
        </w:rPr>
        <w:t>s potenciales</w:t>
      </w:r>
      <w:r w:rsidR="00385D04">
        <w:rPr>
          <w:rFonts w:ascii="Arial" w:eastAsiaTheme="minorEastAsia" w:hAnsi="Arial" w:cs="Arial"/>
          <w:bCs/>
        </w:rPr>
        <w:t xml:space="preserve"> personas</w:t>
      </w:r>
      <w:r w:rsidRPr="007808F9">
        <w:rPr>
          <w:rFonts w:ascii="Arial" w:eastAsiaTheme="minorEastAsia" w:hAnsi="Arial" w:cs="Arial"/>
          <w:bCs/>
        </w:rPr>
        <w:t xml:space="preserve"> oferentes deben formular su oferta para participar en el procedimiento de contratación pública.</w:t>
      </w:r>
      <w:r w:rsidR="00457E0A" w:rsidRPr="007808F9">
        <w:rPr>
          <w:rFonts w:ascii="Arial" w:eastAsiaTheme="minorEastAsia" w:hAnsi="Arial" w:cs="Arial"/>
          <w:bCs/>
        </w:rPr>
        <w:t xml:space="preserve"> </w:t>
      </w:r>
    </w:p>
    <w:p w14:paraId="2C1DE450" w14:textId="77777777" w:rsidR="00457E0A" w:rsidRPr="007808F9" w:rsidRDefault="00457E0A" w:rsidP="00F45F00">
      <w:pPr>
        <w:pStyle w:val="Prrafodelista"/>
        <w:autoSpaceDE w:val="0"/>
        <w:autoSpaceDN w:val="0"/>
        <w:adjustRightInd w:val="0"/>
        <w:spacing w:after="0" w:line="276" w:lineRule="auto"/>
        <w:jc w:val="both"/>
        <w:rPr>
          <w:rFonts w:ascii="Arial" w:eastAsiaTheme="minorEastAsia" w:hAnsi="Arial" w:cs="Arial"/>
          <w:bCs/>
        </w:rPr>
      </w:pPr>
    </w:p>
    <w:p w14:paraId="29875949" w14:textId="25AFDFA6" w:rsidR="00C503A1" w:rsidRPr="007808F9" w:rsidRDefault="00457E0A" w:rsidP="00F45F00">
      <w:pPr>
        <w:pStyle w:val="Prrafodelista"/>
        <w:autoSpaceDE w:val="0"/>
        <w:autoSpaceDN w:val="0"/>
        <w:adjustRightInd w:val="0"/>
        <w:spacing w:after="0" w:line="276" w:lineRule="auto"/>
        <w:jc w:val="both"/>
        <w:rPr>
          <w:rFonts w:ascii="Arial" w:eastAsiaTheme="minorEastAsia" w:hAnsi="Arial" w:cs="Arial"/>
          <w:bCs/>
        </w:rPr>
      </w:pPr>
      <w:r w:rsidRPr="007808F9">
        <w:rPr>
          <w:rFonts w:ascii="Arial" w:eastAsiaTheme="minorEastAsia" w:hAnsi="Arial" w:cs="Arial"/>
          <w:bCs/>
        </w:rPr>
        <w:t xml:space="preserve">El pliego de condiciones </w:t>
      </w:r>
      <w:r w:rsidR="006E6E90" w:rsidRPr="007808F9">
        <w:rPr>
          <w:rFonts w:ascii="Arial" w:eastAsiaTheme="minorEastAsia" w:hAnsi="Arial" w:cs="Arial"/>
          <w:bCs/>
        </w:rPr>
        <w:t>establece</w:t>
      </w:r>
      <w:r w:rsidRPr="007808F9">
        <w:rPr>
          <w:rFonts w:ascii="Arial" w:eastAsiaTheme="minorEastAsia" w:hAnsi="Arial" w:cs="Arial"/>
          <w:bCs/>
        </w:rPr>
        <w:t xml:space="preserve"> los requisitos de admisibilidad, los parámetros para verificar la calidad y </w:t>
      </w:r>
      <w:r w:rsidR="006E6E90" w:rsidRPr="007808F9">
        <w:rPr>
          <w:rFonts w:ascii="Arial" w:eastAsiaTheme="minorEastAsia" w:hAnsi="Arial" w:cs="Arial"/>
          <w:bCs/>
        </w:rPr>
        <w:t>qué debe contener</w:t>
      </w:r>
      <w:r w:rsidRPr="007808F9">
        <w:rPr>
          <w:rFonts w:ascii="Arial" w:eastAsiaTheme="minorEastAsia" w:hAnsi="Arial" w:cs="Arial"/>
          <w:bCs/>
        </w:rPr>
        <w:t xml:space="preserve"> un sistema de calificación de ofertas, siendo posible incorporar factores de evaluación distintos del precio, tales como plazo y calidad que, en principio, deben regularse como requisitos de cumplimiento obligatorio.</w:t>
      </w:r>
    </w:p>
    <w:p w14:paraId="73B839CB" w14:textId="77777777" w:rsidR="005371E5" w:rsidRPr="005371E5" w:rsidRDefault="005371E5" w:rsidP="005371E5">
      <w:pPr>
        <w:pStyle w:val="Prrafodelista"/>
        <w:rPr>
          <w:rFonts w:ascii="Arial" w:eastAsiaTheme="minorEastAsia" w:hAnsi="Arial" w:cs="Arial"/>
          <w:bCs/>
        </w:rPr>
      </w:pPr>
    </w:p>
    <w:p w14:paraId="7D8E243E" w14:textId="72D02FCB" w:rsidR="005371E5" w:rsidRPr="005371E5" w:rsidRDefault="005371E5" w:rsidP="005371E5">
      <w:pPr>
        <w:pStyle w:val="Prrafodelista"/>
        <w:numPr>
          <w:ilvl w:val="0"/>
          <w:numId w:val="16"/>
        </w:numPr>
        <w:spacing w:after="0" w:line="276" w:lineRule="auto"/>
        <w:jc w:val="both"/>
        <w:rPr>
          <w:rFonts w:ascii="Arial" w:eastAsiaTheme="minorEastAsia" w:hAnsi="Arial" w:cs="Arial"/>
          <w:bCs/>
        </w:rPr>
      </w:pPr>
      <w:r w:rsidRPr="005371E5">
        <w:rPr>
          <w:rFonts w:ascii="Arial" w:eastAsiaTheme="minorEastAsia" w:hAnsi="Arial" w:cs="Arial"/>
          <w:b/>
        </w:rPr>
        <w:t>Subproceso de Verificación y Ejecución Contractual (</w:t>
      </w:r>
      <w:r w:rsidR="00EA7FFB">
        <w:rPr>
          <w:rFonts w:ascii="Arial" w:eastAsiaTheme="minorEastAsia" w:hAnsi="Arial" w:cs="Arial"/>
          <w:b/>
        </w:rPr>
        <w:t xml:space="preserve">en adelante </w:t>
      </w:r>
      <w:r w:rsidRPr="005371E5">
        <w:rPr>
          <w:rFonts w:ascii="Arial" w:eastAsiaTheme="minorEastAsia" w:hAnsi="Arial" w:cs="Arial"/>
          <w:b/>
        </w:rPr>
        <w:t>VEC):</w:t>
      </w:r>
      <w:r w:rsidRPr="005371E5">
        <w:rPr>
          <w:rFonts w:ascii="Arial" w:eastAsiaTheme="minorEastAsia" w:hAnsi="Arial" w:cs="Arial"/>
          <w:bCs/>
        </w:rPr>
        <w:t> Despacho encargado del control de cumplimiento de las obligaciones asumidas por l</w:t>
      </w:r>
      <w:r w:rsidR="00EA7FFB">
        <w:rPr>
          <w:rFonts w:ascii="Arial" w:eastAsiaTheme="minorEastAsia" w:hAnsi="Arial" w:cs="Arial"/>
          <w:bCs/>
        </w:rPr>
        <w:t>a</w:t>
      </w:r>
      <w:r w:rsidRPr="005371E5">
        <w:rPr>
          <w:rFonts w:ascii="Arial" w:eastAsiaTheme="minorEastAsia" w:hAnsi="Arial" w:cs="Arial"/>
          <w:bCs/>
        </w:rPr>
        <w:t>s contratistas.  Es el responsable de desplegar los actos de fiscalización y verificación necesarios para asegurar</w:t>
      </w:r>
      <w:r w:rsidR="00EA7FFB">
        <w:rPr>
          <w:rFonts w:ascii="Arial" w:eastAsiaTheme="minorEastAsia" w:hAnsi="Arial" w:cs="Arial"/>
          <w:bCs/>
        </w:rPr>
        <w:t>,</w:t>
      </w:r>
      <w:r w:rsidRPr="005371E5">
        <w:rPr>
          <w:rFonts w:ascii="Arial" w:eastAsiaTheme="minorEastAsia" w:hAnsi="Arial" w:cs="Arial"/>
          <w:bCs/>
        </w:rPr>
        <w:t xml:space="preserve"> que la Administración reciba </w:t>
      </w:r>
      <w:r w:rsidRPr="005371E5">
        <w:rPr>
          <w:rFonts w:ascii="Arial" w:eastAsiaTheme="minorEastAsia" w:hAnsi="Arial" w:cs="Arial"/>
          <w:bCs/>
        </w:rPr>
        <w:lastRenderedPageBreak/>
        <w:t>los bienes, obras o servicios dentro de las condiciones de cantidad, calidad, plazo y demás condiciones acordadas.</w:t>
      </w:r>
    </w:p>
    <w:p w14:paraId="00DC4DC8" w14:textId="77777777" w:rsidR="00BC367C" w:rsidRPr="007808F9" w:rsidRDefault="00BC367C" w:rsidP="00F45F00">
      <w:pPr>
        <w:autoSpaceDE w:val="0"/>
        <w:autoSpaceDN w:val="0"/>
        <w:adjustRightInd w:val="0"/>
        <w:spacing w:after="0" w:line="276" w:lineRule="auto"/>
        <w:jc w:val="both"/>
        <w:rPr>
          <w:rFonts w:ascii="Arial" w:eastAsiaTheme="minorEastAsia" w:hAnsi="Arial" w:cs="Arial"/>
          <w:bCs/>
          <w:highlight w:val="yellow"/>
        </w:rPr>
      </w:pPr>
    </w:p>
    <w:p w14:paraId="73AB11AF" w14:textId="2550652D" w:rsidR="00046319" w:rsidRPr="005371E5" w:rsidRDefault="00046319" w:rsidP="005371E5">
      <w:pPr>
        <w:pStyle w:val="Prrafodelista"/>
        <w:numPr>
          <w:ilvl w:val="0"/>
          <w:numId w:val="16"/>
        </w:numPr>
        <w:spacing w:after="0" w:line="276" w:lineRule="auto"/>
        <w:jc w:val="both"/>
        <w:rPr>
          <w:rFonts w:ascii="Arial" w:eastAsiaTheme="minorEastAsia" w:hAnsi="Arial" w:cs="Arial"/>
          <w:bCs/>
        </w:rPr>
      </w:pPr>
      <w:r w:rsidRPr="007808F9">
        <w:rPr>
          <w:rFonts w:ascii="Arial" w:eastAsiaTheme="minorEastAsia" w:hAnsi="Arial" w:cs="Arial"/>
          <w:b/>
          <w:bCs/>
          <w:iCs/>
          <w:lang w:val="es-ES_tradnl"/>
        </w:rPr>
        <w:t>LGCP</w:t>
      </w:r>
      <w:r w:rsidRPr="007808F9">
        <w:rPr>
          <w:rFonts w:ascii="Arial" w:eastAsiaTheme="minorEastAsia" w:hAnsi="Arial" w:cs="Arial"/>
          <w:iCs/>
          <w:lang w:val="es-ES_tradnl"/>
        </w:rPr>
        <w:t>: Ley General Contratación Pública.</w:t>
      </w:r>
    </w:p>
    <w:p w14:paraId="614B23CE" w14:textId="77777777" w:rsidR="005371E5" w:rsidRPr="005371E5" w:rsidRDefault="005371E5" w:rsidP="005371E5">
      <w:pPr>
        <w:pStyle w:val="Prrafodelista"/>
        <w:spacing w:after="0" w:line="276" w:lineRule="auto"/>
        <w:jc w:val="both"/>
        <w:rPr>
          <w:rFonts w:ascii="Arial" w:eastAsiaTheme="minorEastAsia" w:hAnsi="Arial" w:cs="Arial"/>
          <w:bCs/>
        </w:rPr>
      </w:pPr>
    </w:p>
    <w:p w14:paraId="050AB9EC" w14:textId="35380E7B" w:rsidR="00E13328" w:rsidRPr="004449CD" w:rsidRDefault="00046319" w:rsidP="004449CD">
      <w:pPr>
        <w:pStyle w:val="Prrafodelista"/>
        <w:numPr>
          <w:ilvl w:val="0"/>
          <w:numId w:val="16"/>
        </w:numPr>
        <w:spacing w:after="0" w:line="276" w:lineRule="auto"/>
        <w:jc w:val="both"/>
        <w:rPr>
          <w:rFonts w:ascii="Arial" w:eastAsiaTheme="minorEastAsia" w:hAnsi="Arial" w:cs="Arial"/>
          <w:bCs/>
        </w:rPr>
      </w:pPr>
      <w:r w:rsidRPr="007808F9">
        <w:rPr>
          <w:rFonts w:ascii="Arial" w:eastAsiaTheme="minorEastAsia" w:hAnsi="Arial" w:cs="Arial"/>
          <w:b/>
          <w:bCs/>
          <w:iCs/>
          <w:lang w:val="es-ES_tradnl"/>
        </w:rPr>
        <w:t>RLGCP</w:t>
      </w:r>
      <w:r w:rsidRPr="007808F9">
        <w:rPr>
          <w:rFonts w:ascii="Arial" w:eastAsiaTheme="minorEastAsia" w:hAnsi="Arial" w:cs="Arial"/>
          <w:iCs/>
          <w:lang w:val="es-ES_tradnl"/>
        </w:rPr>
        <w:t>: Reglamento a la Ley General Contratación Pública.</w:t>
      </w:r>
    </w:p>
    <w:p w14:paraId="37CEE91F" w14:textId="77777777" w:rsidR="004449CD" w:rsidRPr="004449CD" w:rsidRDefault="004449CD" w:rsidP="004449CD">
      <w:pPr>
        <w:spacing w:after="0" w:line="276" w:lineRule="auto"/>
        <w:jc w:val="both"/>
        <w:rPr>
          <w:rFonts w:ascii="Arial" w:eastAsiaTheme="minorEastAsia" w:hAnsi="Arial" w:cs="Arial"/>
          <w:bCs/>
        </w:rPr>
      </w:pPr>
    </w:p>
    <w:p w14:paraId="53F1B718" w14:textId="71D6DAE3" w:rsidR="00E13328" w:rsidRDefault="00E13328" w:rsidP="00F45F00">
      <w:pPr>
        <w:pStyle w:val="Prrafodelista"/>
        <w:numPr>
          <w:ilvl w:val="0"/>
          <w:numId w:val="16"/>
        </w:numPr>
        <w:spacing w:after="0" w:line="276" w:lineRule="auto"/>
        <w:jc w:val="both"/>
        <w:rPr>
          <w:rFonts w:ascii="Arial" w:eastAsiaTheme="minorEastAsia" w:hAnsi="Arial" w:cs="Arial"/>
          <w:bCs/>
        </w:rPr>
      </w:pPr>
      <w:r w:rsidRPr="007808F9">
        <w:rPr>
          <w:rFonts w:ascii="Arial" w:eastAsiaTheme="minorEastAsia" w:hAnsi="Arial" w:cs="Arial"/>
          <w:b/>
        </w:rPr>
        <w:t>SDU</w:t>
      </w:r>
      <w:r w:rsidRPr="007808F9">
        <w:rPr>
          <w:rFonts w:ascii="Arial" w:eastAsiaTheme="minorEastAsia" w:hAnsi="Arial" w:cs="Arial"/>
          <w:bCs/>
        </w:rPr>
        <w:t>: Sistema Digital Unificado.</w:t>
      </w:r>
    </w:p>
    <w:p w14:paraId="6B1988D7" w14:textId="77777777" w:rsidR="005B5D0F" w:rsidRDefault="005B5D0F" w:rsidP="00F45F00">
      <w:pPr>
        <w:pStyle w:val="Default"/>
        <w:spacing w:line="276" w:lineRule="auto"/>
        <w:jc w:val="both"/>
        <w:rPr>
          <w:b/>
          <w:bCs/>
          <w:color w:val="auto"/>
          <w:sz w:val="22"/>
          <w:szCs w:val="22"/>
          <w:highlight w:val="yellow"/>
        </w:rPr>
      </w:pPr>
    </w:p>
    <w:p w14:paraId="4C41712B" w14:textId="77777777" w:rsidR="005371E5" w:rsidRPr="007808F9" w:rsidRDefault="005371E5" w:rsidP="00F45F00">
      <w:pPr>
        <w:pStyle w:val="Default"/>
        <w:spacing w:line="276" w:lineRule="auto"/>
        <w:jc w:val="both"/>
        <w:rPr>
          <w:b/>
          <w:bCs/>
          <w:color w:val="auto"/>
          <w:sz w:val="22"/>
          <w:szCs w:val="22"/>
          <w:highlight w:val="yellow"/>
        </w:rPr>
      </w:pPr>
    </w:p>
    <w:p w14:paraId="01A2F91D" w14:textId="7D5647EA" w:rsidR="00A344D3" w:rsidRPr="007808F9" w:rsidRDefault="00115DCB" w:rsidP="00F45F00">
      <w:pPr>
        <w:pStyle w:val="Default"/>
        <w:spacing w:line="276" w:lineRule="auto"/>
        <w:jc w:val="both"/>
        <w:rPr>
          <w:b/>
          <w:bCs/>
          <w:color w:val="auto"/>
          <w:sz w:val="22"/>
          <w:szCs w:val="22"/>
        </w:rPr>
      </w:pPr>
      <w:r w:rsidRPr="007808F9">
        <w:rPr>
          <w:b/>
          <w:bCs/>
          <w:color w:val="auto"/>
          <w:sz w:val="22"/>
          <w:szCs w:val="22"/>
        </w:rPr>
        <w:t>Finiquito contractual</w:t>
      </w:r>
    </w:p>
    <w:p w14:paraId="614496A4" w14:textId="77777777" w:rsidR="00115DCB" w:rsidRPr="007808F9" w:rsidRDefault="00115DCB" w:rsidP="00F45F00">
      <w:pPr>
        <w:autoSpaceDE w:val="0"/>
        <w:autoSpaceDN w:val="0"/>
        <w:adjustRightInd w:val="0"/>
        <w:spacing w:after="0" w:line="276" w:lineRule="auto"/>
        <w:jc w:val="both"/>
        <w:rPr>
          <w:rFonts w:ascii="Arial" w:hAnsi="Arial" w:cs="Arial"/>
          <w:color w:val="0F0F10"/>
        </w:rPr>
      </w:pPr>
    </w:p>
    <w:p w14:paraId="1F540CEA" w14:textId="00CDCC58" w:rsidR="00115DCB" w:rsidRPr="007808F9" w:rsidRDefault="00CE7FE4" w:rsidP="00F45F00">
      <w:pPr>
        <w:autoSpaceDE w:val="0"/>
        <w:autoSpaceDN w:val="0"/>
        <w:adjustRightInd w:val="0"/>
        <w:spacing w:after="0" w:line="276" w:lineRule="auto"/>
        <w:jc w:val="both"/>
        <w:rPr>
          <w:rFonts w:ascii="Arial" w:hAnsi="Arial" w:cs="Arial"/>
          <w:color w:val="171818"/>
        </w:rPr>
      </w:pPr>
      <w:r w:rsidRPr="007808F9">
        <w:rPr>
          <w:rFonts w:ascii="Arial" w:hAnsi="Arial" w:cs="Arial"/>
          <w:color w:val="171818"/>
        </w:rPr>
        <w:t xml:space="preserve">Los </w:t>
      </w:r>
      <w:r w:rsidRPr="002A5DC6">
        <w:rPr>
          <w:rFonts w:ascii="Arial" w:hAnsi="Arial" w:cs="Arial"/>
          <w:color w:val="171818"/>
        </w:rPr>
        <w:t xml:space="preserve">numerales 111 de la LGCP y 190 de su Reglamento, establecen que, en </w:t>
      </w:r>
      <w:r w:rsidR="00B56B48" w:rsidRPr="002A5DC6">
        <w:rPr>
          <w:rFonts w:ascii="Arial" w:hAnsi="Arial" w:cs="Arial"/>
          <w:color w:val="171818"/>
        </w:rPr>
        <w:t xml:space="preserve">todos </w:t>
      </w:r>
      <w:r w:rsidR="00115DCB" w:rsidRPr="002A5DC6">
        <w:rPr>
          <w:rFonts w:ascii="Arial" w:hAnsi="Arial" w:cs="Arial"/>
          <w:color w:val="171818"/>
        </w:rPr>
        <w:t xml:space="preserve">contratos de obra, las partes deberán suscribir </w:t>
      </w:r>
      <w:r w:rsidR="00EA7FFB">
        <w:rPr>
          <w:rFonts w:ascii="Arial" w:hAnsi="Arial" w:cs="Arial"/>
          <w:color w:val="171818"/>
        </w:rPr>
        <w:t>el</w:t>
      </w:r>
      <w:r w:rsidR="00115DCB" w:rsidRPr="002A5DC6">
        <w:rPr>
          <w:rFonts w:ascii="Arial" w:hAnsi="Arial" w:cs="Arial"/>
          <w:color w:val="171818"/>
        </w:rPr>
        <w:t xml:space="preserve"> finiquito correspondiente, el cual deberá realizar</w:t>
      </w:r>
      <w:r w:rsidRPr="002A5DC6">
        <w:rPr>
          <w:rFonts w:ascii="Arial" w:hAnsi="Arial" w:cs="Arial"/>
          <w:color w:val="171818"/>
        </w:rPr>
        <w:t>se</w:t>
      </w:r>
      <w:r w:rsidR="00115DCB" w:rsidRPr="002A5DC6">
        <w:rPr>
          <w:rFonts w:ascii="Arial" w:hAnsi="Arial" w:cs="Arial"/>
          <w:color w:val="171818"/>
        </w:rPr>
        <w:t xml:space="preserve"> dentro del plazo</w:t>
      </w:r>
      <w:r w:rsidR="00115DCB" w:rsidRPr="007808F9">
        <w:rPr>
          <w:rFonts w:ascii="Arial" w:hAnsi="Arial" w:cs="Arial"/>
          <w:color w:val="171818"/>
        </w:rPr>
        <w:t xml:space="preserve"> máximo de un año desde la recepción definitiva de la obra y con el detalle que se estime conveniente.</w:t>
      </w:r>
    </w:p>
    <w:p w14:paraId="76801FBB" w14:textId="77777777" w:rsidR="00115DCB" w:rsidRPr="007808F9" w:rsidRDefault="00115DCB" w:rsidP="00F45F00">
      <w:pPr>
        <w:autoSpaceDE w:val="0"/>
        <w:autoSpaceDN w:val="0"/>
        <w:adjustRightInd w:val="0"/>
        <w:spacing w:after="0" w:line="276" w:lineRule="auto"/>
        <w:jc w:val="both"/>
        <w:rPr>
          <w:rFonts w:ascii="Arial" w:hAnsi="Arial" w:cs="Arial"/>
          <w:color w:val="121313"/>
        </w:rPr>
      </w:pPr>
    </w:p>
    <w:p w14:paraId="628C8EFD" w14:textId="3F5A78A3" w:rsidR="00F91CD8" w:rsidRPr="007808F9" w:rsidRDefault="00F45F00" w:rsidP="00F45F00">
      <w:pPr>
        <w:autoSpaceDE w:val="0"/>
        <w:autoSpaceDN w:val="0"/>
        <w:adjustRightInd w:val="0"/>
        <w:spacing w:after="0" w:line="276" w:lineRule="auto"/>
        <w:jc w:val="both"/>
        <w:rPr>
          <w:rFonts w:ascii="Arial" w:hAnsi="Arial" w:cs="Arial"/>
          <w:color w:val="121313"/>
        </w:rPr>
      </w:pPr>
      <w:r w:rsidRPr="007808F9">
        <w:rPr>
          <w:rFonts w:ascii="Arial" w:hAnsi="Arial" w:cs="Arial"/>
          <w:color w:val="121313"/>
        </w:rPr>
        <w:t>De igual forma</w:t>
      </w:r>
      <w:r w:rsidR="00CE7FE4" w:rsidRPr="007808F9">
        <w:rPr>
          <w:rFonts w:ascii="Arial" w:hAnsi="Arial" w:cs="Arial"/>
          <w:color w:val="121313"/>
        </w:rPr>
        <w:t>, dicha normativa establece que n</w:t>
      </w:r>
      <w:r w:rsidR="00115DCB" w:rsidRPr="007808F9">
        <w:rPr>
          <w:rFonts w:ascii="Arial" w:hAnsi="Arial" w:cs="Arial"/>
          <w:color w:val="121313"/>
        </w:rPr>
        <w:t>o podrán realizarse finiquitos bajo protesta ni incorporarse enmiendas posteriores, toda vez que este acuerdo impide reclamos futuros, a excepción de la responsabilidad por vicios ocultos de la obra</w:t>
      </w:r>
      <w:r w:rsidR="00394A4F">
        <w:rPr>
          <w:rFonts w:ascii="Arial" w:hAnsi="Arial" w:cs="Arial"/>
          <w:color w:val="121313"/>
        </w:rPr>
        <w:t>. D</w:t>
      </w:r>
      <w:r w:rsidR="00F91CD8" w:rsidRPr="007808F9">
        <w:rPr>
          <w:rFonts w:ascii="Arial" w:hAnsi="Arial" w:cs="Arial"/>
          <w:color w:val="121313"/>
        </w:rPr>
        <w:t>e tal manera que, l</w:t>
      </w:r>
      <w:r w:rsidR="00F91CD8" w:rsidRPr="007808F9">
        <w:rPr>
          <w:rFonts w:ascii="Arial" w:hAnsi="Arial" w:cs="Arial"/>
        </w:rPr>
        <w:t>a emisión del finiquito no exime de</w:t>
      </w:r>
      <w:r w:rsidR="00EA7FFB">
        <w:rPr>
          <w:rFonts w:ascii="Arial" w:hAnsi="Arial" w:cs="Arial"/>
        </w:rPr>
        <w:t xml:space="preserve">l </w:t>
      </w:r>
      <w:r w:rsidR="00EA7FFB" w:rsidRPr="007808F9">
        <w:rPr>
          <w:rFonts w:ascii="Arial" w:hAnsi="Arial" w:cs="Arial"/>
        </w:rPr>
        <w:t>compromiso</w:t>
      </w:r>
      <w:r w:rsidR="00F91CD8" w:rsidRPr="007808F9">
        <w:rPr>
          <w:rFonts w:ascii="Arial" w:hAnsi="Arial" w:cs="Arial"/>
        </w:rPr>
        <w:t xml:space="preserve"> a</w:t>
      </w:r>
      <w:r w:rsidR="00EA7FFB">
        <w:rPr>
          <w:rFonts w:ascii="Arial" w:hAnsi="Arial" w:cs="Arial"/>
        </w:rPr>
        <w:t xml:space="preserve"> la persona </w:t>
      </w:r>
      <w:r w:rsidR="00F91CD8" w:rsidRPr="007808F9">
        <w:rPr>
          <w:rFonts w:ascii="Arial" w:hAnsi="Arial" w:cs="Arial"/>
        </w:rPr>
        <w:t>contratista por incumplimientos, en los plazos establecidos en el artículo 107 de la Ley General de Contratación Pública</w:t>
      </w:r>
      <w:r w:rsidR="00394A4F">
        <w:rPr>
          <w:rFonts w:ascii="Arial" w:hAnsi="Arial" w:cs="Arial"/>
        </w:rPr>
        <w:t xml:space="preserve"> (</w:t>
      </w:r>
      <w:r w:rsidR="00394A4F" w:rsidRPr="007808F9">
        <w:rPr>
          <w:rFonts w:ascii="Arial" w:hAnsi="Arial" w:cs="Arial"/>
          <w:color w:val="070708"/>
        </w:rPr>
        <w:t>diez años, contados a partir de la entrega definitiva de la obra</w:t>
      </w:r>
      <w:r w:rsidR="00394A4F">
        <w:rPr>
          <w:rFonts w:ascii="Arial" w:hAnsi="Arial" w:cs="Arial"/>
          <w:color w:val="070708"/>
        </w:rPr>
        <w:t>)</w:t>
      </w:r>
      <w:r w:rsidR="00F91CD8" w:rsidRPr="007808F9">
        <w:rPr>
          <w:rFonts w:ascii="Arial" w:hAnsi="Arial" w:cs="Arial"/>
        </w:rPr>
        <w:t>, ni del cumplimiento de las garantías de buen funcionamiento de la obra y/o equipos u otras otorgadas por el contratista.</w:t>
      </w:r>
    </w:p>
    <w:p w14:paraId="522D7753" w14:textId="77777777" w:rsidR="00115DCB" w:rsidRPr="007808F9" w:rsidRDefault="00115DCB" w:rsidP="00F45F00">
      <w:pPr>
        <w:autoSpaceDE w:val="0"/>
        <w:autoSpaceDN w:val="0"/>
        <w:adjustRightInd w:val="0"/>
        <w:spacing w:after="0" w:line="276" w:lineRule="auto"/>
        <w:jc w:val="both"/>
        <w:rPr>
          <w:rFonts w:ascii="Arial" w:hAnsi="Arial" w:cs="Arial"/>
          <w:color w:val="161717"/>
        </w:rPr>
      </w:pPr>
    </w:p>
    <w:p w14:paraId="3FB5E663" w14:textId="18C79D60" w:rsidR="00F45F00" w:rsidRPr="007808F9" w:rsidRDefault="00F45F00" w:rsidP="00F45F00">
      <w:pPr>
        <w:autoSpaceDE w:val="0"/>
        <w:autoSpaceDN w:val="0"/>
        <w:adjustRightInd w:val="0"/>
        <w:spacing w:after="0" w:line="276" w:lineRule="auto"/>
        <w:jc w:val="both"/>
        <w:rPr>
          <w:rFonts w:ascii="Arial" w:hAnsi="Arial" w:cs="Arial"/>
          <w:color w:val="161717"/>
        </w:rPr>
      </w:pPr>
      <w:r w:rsidRPr="007808F9">
        <w:rPr>
          <w:rFonts w:ascii="Arial" w:hAnsi="Arial" w:cs="Arial"/>
          <w:color w:val="161717"/>
        </w:rPr>
        <w:t>Según lo que instaura</w:t>
      </w:r>
      <w:r w:rsidR="00EA7FFB">
        <w:rPr>
          <w:rFonts w:ascii="Arial" w:hAnsi="Arial" w:cs="Arial"/>
          <w:color w:val="161717"/>
        </w:rPr>
        <w:t>n</w:t>
      </w:r>
      <w:r w:rsidRPr="007808F9">
        <w:rPr>
          <w:rFonts w:ascii="Arial" w:hAnsi="Arial" w:cs="Arial"/>
          <w:color w:val="161717"/>
        </w:rPr>
        <w:t xml:space="preserve"> los numerales 111 de la LGCP y 291 del RLGCP, e</w:t>
      </w:r>
      <w:r w:rsidR="00115DCB" w:rsidRPr="007808F9">
        <w:rPr>
          <w:rFonts w:ascii="Arial" w:hAnsi="Arial" w:cs="Arial"/>
          <w:color w:val="161717"/>
        </w:rPr>
        <w:t>n los contratos de servicios o suministros de bienes a criterio de la Administración podrán pactarse finiquitos dentro del plazo de seis meses, contado</w:t>
      </w:r>
      <w:r w:rsidR="00EA7FFB">
        <w:rPr>
          <w:rFonts w:ascii="Arial" w:hAnsi="Arial" w:cs="Arial"/>
          <w:color w:val="161717"/>
        </w:rPr>
        <w:t>s</w:t>
      </w:r>
      <w:r w:rsidR="00115DCB" w:rsidRPr="007808F9">
        <w:rPr>
          <w:rFonts w:ascii="Arial" w:hAnsi="Arial" w:cs="Arial"/>
          <w:color w:val="161717"/>
        </w:rPr>
        <w:t xml:space="preserve"> a partir de la recepción definitiva</w:t>
      </w:r>
      <w:r w:rsidRPr="007808F9">
        <w:rPr>
          <w:rFonts w:ascii="Arial" w:hAnsi="Arial" w:cs="Arial"/>
          <w:color w:val="161717"/>
        </w:rPr>
        <w:t xml:space="preserve">, siendo que en el pliego de condiciones para este tipo de contratos </w:t>
      </w:r>
      <w:r w:rsidR="00394A4F">
        <w:rPr>
          <w:rFonts w:ascii="Arial" w:hAnsi="Arial" w:cs="Arial"/>
          <w:color w:val="161717"/>
        </w:rPr>
        <w:t>tendrán que disponerse</w:t>
      </w:r>
      <w:r w:rsidRPr="007808F9">
        <w:rPr>
          <w:rFonts w:ascii="Arial" w:hAnsi="Arial" w:cs="Arial"/>
          <w:color w:val="161717"/>
        </w:rPr>
        <w:t xml:space="preserve"> la obligación de realizar el respectivo finiquito y en tal caso, se aplicarán en lo pertinente, los requisitos establecidos en el artículo 190 del RLGC</w:t>
      </w:r>
      <w:r w:rsidR="00EA7FFB">
        <w:rPr>
          <w:rFonts w:ascii="Arial" w:hAnsi="Arial" w:cs="Arial"/>
          <w:color w:val="161717"/>
        </w:rPr>
        <w:t>P</w:t>
      </w:r>
      <w:r w:rsidRPr="007808F9">
        <w:rPr>
          <w:rFonts w:ascii="Arial" w:hAnsi="Arial" w:cs="Arial"/>
          <w:color w:val="161717"/>
        </w:rPr>
        <w:t xml:space="preserve"> para el finiquito del contrato de obra pública</w:t>
      </w:r>
      <w:r w:rsidR="00CE7FE4" w:rsidRPr="007808F9">
        <w:rPr>
          <w:rFonts w:ascii="Arial" w:hAnsi="Arial" w:cs="Arial"/>
          <w:color w:val="161717"/>
        </w:rPr>
        <w:t xml:space="preserve">. </w:t>
      </w:r>
    </w:p>
    <w:p w14:paraId="7935EC21" w14:textId="77777777" w:rsidR="00F45F00" w:rsidRPr="007808F9" w:rsidRDefault="00F45F00" w:rsidP="00F45F00">
      <w:pPr>
        <w:autoSpaceDE w:val="0"/>
        <w:autoSpaceDN w:val="0"/>
        <w:adjustRightInd w:val="0"/>
        <w:spacing w:after="0" w:line="276" w:lineRule="auto"/>
        <w:jc w:val="both"/>
        <w:rPr>
          <w:rFonts w:ascii="Arial" w:hAnsi="Arial" w:cs="Arial"/>
          <w:color w:val="161717"/>
        </w:rPr>
      </w:pPr>
    </w:p>
    <w:p w14:paraId="17384E3F" w14:textId="7A87C488" w:rsidR="00115DCB" w:rsidRPr="007808F9" w:rsidRDefault="00CE7FE4" w:rsidP="00F45F00">
      <w:pPr>
        <w:autoSpaceDE w:val="0"/>
        <w:autoSpaceDN w:val="0"/>
        <w:adjustRightInd w:val="0"/>
        <w:spacing w:after="0" w:line="276" w:lineRule="auto"/>
        <w:jc w:val="both"/>
        <w:rPr>
          <w:rFonts w:ascii="Arial" w:hAnsi="Arial" w:cs="Arial"/>
          <w:color w:val="161717"/>
        </w:rPr>
      </w:pPr>
      <w:r w:rsidRPr="007808F9">
        <w:rPr>
          <w:rFonts w:ascii="Arial" w:hAnsi="Arial" w:cs="Arial"/>
          <w:color w:val="161717"/>
        </w:rPr>
        <w:t xml:space="preserve">Ahora bien, </w:t>
      </w:r>
      <w:r w:rsidR="00F45F00" w:rsidRPr="007808F9">
        <w:rPr>
          <w:rFonts w:ascii="Arial" w:hAnsi="Arial" w:cs="Arial"/>
          <w:color w:val="161717"/>
        </w:rPr>
        <w:t xml:space="preserve">como se dijo, </w:t>
      </w:r>
      <w:r w:rsidRPr="007808F9">
        <w:rPr>
          <w:rFonts w:ascii="Arial" w:hAnsi="Arial" w:cs="Arial"/>
          <w:color w:val="161717"/>
        </w:rPr>
        <w:t xml:space="preserve">a pesar de que la normativa permite realizar finiquitos a contratos de servicios o suministros de bienes, de momento y hasta que se establezcan los </w:t>
      </w:r>
      <w:r w:rsidRPr="007808F9">
        <w:rPr>
          <w:rFonts w:ascii="Arial" w:hAnsi="Arial" w:cs="Arial"/>
          <w:color w:val="161717"/>
        </w:rPr>
        <w:lastRenderedPageBreak/>
        <w:t>parámetros correspondientes, por interés institucional, se optará por utilizar esta figur</w:t>
      </w:r>
      <w:r w:rsidR="00903C0A">
        <w:rPr>
          <w:rFonts w:ascii="Arial" w:hAnsi="Arial" w:cs="Arial"/>
          <w:color w:val="161717"/>
        </w:rPr>
        <w:t>a</w:t>
      </w:r>
      <w:r w:rsidR="006554FF" w:rsidRPr="00903C0A">
        <w:rPr>
          <w:rFonts w:ascii="Arial" w:hAnsi="Arial" w:cs="Arial"/>
          <w:color w:val="161717"/>
        </w:rPr>
        <w:t xml:space="preserve"> únicamente para obras</w:t>
      </w:r>
      <w:r w:rsidRPr="007808F9">
        <w:rPr>
          <w:rFonts w:ascii="Arial" w:hAnsi="Arial" w:cs="Arial"/>
          <w:color w:val="161717"/>
        </w:rPr>
        <w:t xml:space="preserve"> por lo </w:t>
      </w:r>
      <w:r w:rsidR="00F91CD8" w:rsidRPr="007808F9">
        <w:rPr>
          <w:rFonts w:ascii="Arial" w:hAnsi="Arial" w:cs="Arial"/>
          <w:color w:val="161717"/>
        </w:rPr>
        <w:t>que, en</w:t>
      </w:r>
      <w:r w:rsidRPr="007808F9">
        <w:rPr>
          <w:rFonts w:ascii="Arial" w:hAnsi="Arial" w:cs="Arial"/>
          <w:color w:val="161717"/>
        </w:rPr>
        <w:t xml:space="preserve"> la presente guía</w:t>
      </w:r>
      <w:r w:rsidR="00F91CD8" w:rsidRPr="007808F9">
        <w:rPr>
          <w:rFonts w:ascii="Arial" w:hAnsi="Arial" w:cs="Arial"/>
          <w:color w:val="161717"/>
        </w:rPr>
        <w:t>,</w:t>
      </w:r>
      <w:r w:rsidRPr="007808F9">
        <w:rPr>
          <w:rFonts w:ascii="Arial" w:hAnsi="Arial" w:cs="Arial"/>
          <w:color w:val="161717"/>
        </w:rPr>
        <w:t xml:space="preserve"> </w:t>
      </w:r>
      <w:r w:rsidR="00F91CD8" w:rsidRPr="007808F9">
        <w:rPr>
          <w:rFonts w:ascii="Arial" w:hAnsi="Arial" w:cs="Arial"/>
          <w:color w:val="161717"/>
        </w:rPr>
        <w:t>se regulará lo atinente a contratos de obra</w:t>
      </w:r>
      <w:r w:rsidR="00EA7FFB">
        <w:rPr>
          <w:rFonts w:ascii="Arial" w:hAnsi="Arial" w:cs="Arial"/>
          <w:color w:val="161717"/>
        </w:rPr>
        <w:t xml:space="preserve"> pública</w:t>
      </w:r>
      <w:r w:rsidR="00F91CD8" w:rsidRPr="007808F9">
        <w:rPr>
          <w:rFonts w:ascii="Arial" w:hAnsi="Arial" w:cs="Arial"/>
          <w:color w:val="161717"/>
        </w:rPr>
        <w:t xml:space="preserve"> únicamente.</w:t>
      </w:r>
    </w:p>
    <w:p w14:paraId="6B82D86E" w14:textId="77777777" w:rsidR="00115DCB" w:rsidRPr="007808F9" w:rsidRDefault="00115DCB" w:rsidP="00F45F00">
      <w:pPr>
        <w:autoSpaceDE w:val="0"/>
        <w:autoSpaceDN w:val="0"/>
        <w:adjustRightInd w:val="0"/>
        <w:spacing w:after="0" w:line="276" w:lineRule="auto"/>
        <w:jc w:val="both"/>
        <w:rPr>
          <w:rFonts w:ascii="Arial" w:hAnsi="Arial" w:cs="Arial"/>
          <w:color w:val="161717"/>
        </w:rPr>
      </w:pPr>
    </w:p>
    <w:p w14:paraId="15B5D479" w14:textId="713C18B2" w:rsidR="00115DCB" w:rsidRPr="007808F9" w:rsidRDefault="00F91CD8" w:rsidP="00F45F00">
      <w:pPr>
        <w:autoSpaceDE w:val="0"/>
        <w:autoSpaceDN w:val="0"/>
        <w:adjustRightInd w:val="0"/>
        <w:spacing w:after="0" w:line="276" w:lineRule="auto"/>
        <w:jc w:val="both"/>
        <w:rPr>
          <w:rFonts w:ascii="Arial" w:hAnsi="Arial" w:cs="Arial"/>
          <w:color w:val="161717"/>
        </w:rPr>
      </w:pPr>
      <w:r w:rsidRPr="007808F9">
        <w:rPr>
          <w:rFonts w:ascii="Arial" w:hAnsi="Arial" w:cs="Arial"/>
          <w:color w:val="161717"/>
        </w:rPr>
        <w:t xml:space="preserve">Por otro lado, según lo que </w:t>
      </w:r>
      <w:r w:rsidR="008B0EFF">
        <w:rPr>
          <w:rFonts w:ascii="Arial" w:hAnsi="Arial" w:cs="Arial"/>
          <w:color w:val="161717"/>
        </w:rPr>
        <w:t>establece</w:t>
      </w:r>
      <w:r w:rsidRPr="007808F9">
        <w:rPr>
          <w:rFonts w:ascii="Arial" w:hAnsi="Arial" w:cs="Arial"/>
          <w:color w:val="161717"/>
        </w:rPr>
        <w:t xml:space="preserve"> el a</w:t>
      </w:r>
      <w:r w:rsidR="00115DCB" w:rsidRPr="007808F9">
        <w:rPr>
          <w:rFonts w:ascii="Arial" w:hAnsi="Arial" w:cs="Arial"/>
          <w:color w:val="161717"/>
        </w:rPr>
        <w:t>rtículo 28</w:t>
      </w:r>
      <w:r w:rsidRPr="007808F9">
        <w:rPr>
          <w:rFonts w:ascii="Arial" w:hAnsi="Arial" w:cs="Arial"/>
          <w:color w:val="161717"/>
        </w:rPr>
        <w:t xml:space="preserve"> del RLGCP, todos los documentos que se generen en el trámite del procedimiento durante la ejecución del contrato y su finiquito, deberán incluirse en el </w:t>
      </w:r>
      <w:r w:rsidR="00394A4F">
        <w:rPr>
          <w:rFonts w:ascii="Arial" w:hAnsi="Arial" w:cs="Arial"/>
          <w:color w:val="161717"/>
        </w:rPr>
        <w:t>SDU</w:t>
      </w:r>
      <w:r w:rsidR="00115DCB" w:rsidRPr="007808F9">
        <w:rPr>
          <w:rFonts w:ascii="Arial" w:hAnsi="Arial" w:cs="Arial"/>
          <w:color w:val="161717"/>
        </w:rPr>
        <w:t xml:space="preserve">, referenciado mediante un índice de asientos consecutivos que genera </w:t>
      </w:r>
      <w:r w:rsidR="00394A4F">
        <w:rPr>
          <w:rFonts w:ascii="Arial" w:hAnsi="Arial" w:cs="Arial"/>
          <w:color w:val="161717"/>
        </w:rPr>
        <w:t>dicho</w:t>
      </w:r>
      <w:r w:rsidR="00115DCB" w:rsidRPr="007808F9">
        <w:rPr>
          <w:rFonts w:ascii="Arial" w:hAnsi="Arial" w:cs="Arial"/>
          <w:color w:val="161717"/>
        </w:rPr>
        <w:t xml:space="preserve"> sistema.</w:t>
      </w:r>
    </w:p>
    <w:p w14:paraId="7BA4D7A2" w14:textId="77777777" w:rsidR="00115DCB" w:rsidRPr="007808F9" w:rsidRDefault="00115DCB" w:rsidP="00F45F00">
      <w:pPr>
        <w:autoSpaceDE w:val="0"/>
        <w:autoSpaceDN w:val="0"/>
        <w:adjustRightInd w:val="0"/>
        <w:spacing w:after="0" w:line="276" w:lineRule="auto"/>
        <w:jc w:val="both"/>
        <w:rPr>
          <w:rFonts w:ascii="Arial" w:hAnsi="Arial" w:cs="Arial"/>
          <w:color w:val="161717"/>
        </w:rPr>
      </w:pPr>
    </w:p>
    <w:p w14:paraId="259F6DB8" w14:textId="5181BBC3" w:rsidR="00115DCB" w:rsidRPr="007808F9" w:rsidRDefault="006937DC" w:rsidP="00F45F00">
      <w:pPr>
        <w:autoSpaceDE w:val="0"/>
        <w:autoSpaceDN w:val="0"/>
        <w:adjustRightInd w:val="0"/>
        <w:spacing w:after="0" w:line="276" w:lineRule="auto"/>
        <w:jc w:val="both"/>
        <w:rPr>
          <w:rFonts w:ascii="Arial" w:hAnsi="Arial" w:cs="Arial"/>
          <w:color w:val="161717"/>
        </w:rPr>
      </w:pPr>
      <w:r w:rsidRPr="007808F9">
        <w:rPr>
          <w:rFonts w:ascii="Arial" w:hAnsi="Arial" w:cs="Arial"/>
          <w:color w:val="161717"/>
        </w:rPr>
        <w:t xml:space="preserve">A su vez, sobre el derecho </w:t>
      </w:r>
      <w:r w:rsidR="00115DCB" w:rsidRPr="007808F9">
        <w:rPr>
          <w:rFonts w:ascii="Arial" w:hAnsi="Arial" w:cs="Arial"/>
          <w:color w:val="161717"/>
        </w:rPr>
        <w:t>al mantenimiento del equilibrio económico de los costos directos e indirectos del contrato</w:t>
      </w:r>
      <w:r w:rsidRPr="007808F9">
        <w:rPr>
          <w:rFonts w:ascii="Arial" w:hAnsi="Arial" w:cs="Arial"/>
          <w:color w:val="161717"/>
        </w:rPr>
        <w:t xml:space="preserve">, el numeral 107 del RLGCP, </w:t>
      </w:r>
      <w:r w:rsidR="008F07C6">
        <w:rPr>
          <w:rFonts w:ascii="Arial" w:hAnsi="Arial" w:cs="Arial"/>
          <w:color w:val="161717"/>
        </w:rPr>
        <w:t>señala que</w:t>
      </w:r>
      <w:r w:rsidR="00394A4F">
        <w:rPr>
          <w:rFonts w:ascii="Arial" w:hAnsi="Arial" w:cs="Arial"/>
          <w:color w:val="161717"/>
        </w:rPr>
        <w:t xml:space="preserve"> los</w:t>
      </w:r>
      <w:r w:rsidR="00115DCB" w:rsidRPr="007808F9">
        <w:rPr>
          <w:rFonts w:ascii="Arial" w:hAnsi="Arial" w:cs="Arial"/>
          <w:color w:val="161717"/>
        </w:rPr>
        <w:t xml:space="preserve"> reajustes o revisi</w:t>
      </w:r>
      <w:r w:rsidR="008B0EFF">
        <w:rPr>
          <w:rFonts w:ascii="Arial" w:hAnsi="Arial" w:cs="Arial"/>
          <w:color w:val="161717"/>
        </w:rPr>
        <w:t>ones</w:t>
      </w:r>
      <w:r w:rsidR="00115DCB" w:rsidRPr="007808F9">
        <w:rPr>
          <w:rFonts w:ascii="Arial" w:hAnsi="Arial" w:cs="Arial"/>
          <w:color w:val="161717"/>
        </w:rPr>
        <w:t xml:space="preserve"> de precios, así como las resoluciones de reclamos de las partes por desequilibrios económicos del contrato, deberán formar parte del finiquito, conforme a lo previsto en el artículo 111, </w:t>
      </w:r>
      <w:r w:rsidRPr="007808F9">
        <w:rPr>
          <w:rFonts w:ascii="Arial" w:hAnsi="Arial" w:cs="Arial"/>
          <w:color w:val="161717"/>
        </w:rPr>
        <w:t>de la LGCP</w:t>
      </w:r>
      <w:r w:rsidR="00115DCB" w:rsidRPr="007808F9">
        <w:rPr>
          <w:rFonts w:ascii="Arial" w:hAnsi="Arial" w:cs="Arial"/>
          <w:color w:val="161717"/>
        </w:rPr>
        <w:t xml:space="preserve"> y los artículos 108 y 109 </w:t>
      </w:r>
      <w:r w:rsidRPr="007808F9">
        <w:rPr>
          <w:rFonts w:ascii="Arial" w:hAnsi="Arial" w:cs="Arial"/>
          <w:color w:val="161717"/>
        </w:rPr>
        <w:t>de su</w:t>
      </w:r>
      <w:r w:rsidR="00115DCB" w:rsidRPr="007808F9">
        <w:rPr>
          <w:rFonts w:ascii="Arial" w:hAnsi="Arial" w:cs="Arial"/>
          <w:color w:val="161717"/>
        </w:rPr>
        <w:t xml:space="preserve"> Reglament</w:t>
      </w:r>
      <w:r w:rsidRPr="007808F9">
        <w:rPr>
          <w:rFonts w:ascii="Arial" w:hAnsi="Arial" w:cs="Arial"/>
          <w:color w:val="161717"/>
        </w:rPr>
        <w:t>o.</w:t>
      </w:r>
    </w:p>
    <w:p w14:paraId="7040FE1D" w14:textId="77777777" w:rsidR="00115DCB" w:rsidRPr="007808F9" w:rsidRDefault="00115DCB" w:rsidP="00F45F00">
      <w:pPr>
        <w:autoSpaceDE w:val="0"/>
        <w:autoSpaceDN w:val="0"/>
        <w:adjustRightInd w:val="0"/>
        <w:spacing w:after="0" w:line="276" w:lineRule="auto"/>
        <w:jc w:val="both"/>
        <w:rPr>
          <w:rFonts w:ascii="Arial" w:hAnsi="Arial" w:cs="Arial"/>
          <w:highlight w:val="green"/>
        </w:rPr>
      </w:pPr>
    </w:p>
    <w:p w14:paraId="1E4B281B" w14:textId="043CB770" w:rsidR="008F07C6" w:rsidRDefault="008F07C6" w:rsidP="00F45F00">
      <w:pPr>
        <w:autoSpaceDE w:val="0"/>
        <w:autoSpaceDN w:val="0"/>
        <w:adjustRightInd w:val="0"/>
        <w:spacing w:after="0" w:line="276" w:lineRule="auto"/>
        <w:jc w:val="both"/>
        <w:rPr>
          <w:rFonts w:ascii="Arial" w:hAnsi="Arial" w:cs="Arial"/>
          <w:color w:val="161717"/>
        </w:rPr>
      </w:pPr>
      <w:r>
        <w:rPr>
          <w:rFonts w:ascii="Arial" w:hAnsi="Arial" w:cs="Arial"/>
          <w:color w:val="161717"/>
        </w:rPr>
        <w:t>Igualmente</w:t>
      </w:r>
      <w:r w:rsidR="006937DC" w:rsidRPr="007808F9">
        <w:rPr>
          <w:rFonts w:ascii="Arial" w:hAnsi="Arial" w:cs="Arial"/>
          <w:color w:val="161717"/>
        </w:rPr>
        <w:t>, la normativa en su a</w:t>
      </w:r>
      <w:r w:rsidR="00115DCB" w:rsidRPr="007808F9">
        <w:rPr>
          <w:rFonts w:ascii="Arial" w:hAnsi="Arial" w:cs="Arial"/>
          <w:color w:val="161717"/>
        </w:rPr>
        <w:t xml:space="preserve">rtículo 186 </w:t>
      </w:r>
      <w:r w:rsidR="006937DC" w:rsidRPr="007808F9">
        <w:rPr>
          <w:rFonts w:ascii="Arial" w:hAnsi="Arial" w:cs="Arial"/>
          <w:color w:val="161717"/>
        </w:rPr>
        <w:t>sobre la f</w:t>
      </w:r>
      <w:r w:rsidR="00115DCB" w:rsidRPr="007808F9">
        <w:rPr>
          <w:rFonts w:ascii="Arial" w:hAnsi="Arial" w:cs="Arial"/>
          <w:color w:val="161717"/>
        </w:rPr>
        <w:t>iscalización y control de la obra públic</w:t>
      </w:r>
      <w:r w:rsidR="006937DC" w:rsidRPr="007808F9">
        <w:rPr>
          <w:rFonts w:ascii="Arial" w:hAnsi="Arial" w:cs="Arial"/>
          <w:color w:val="161717"/>
        </w:rPr>
        <w:t xml:space="preserve">a, regula que la </w:t>
      </w:r>
      <w:r w:rsidR="00115DCB" w:rsidRPr="007808F9">
        <w:rPr>
          <w:rFonts w:ascii="Arial" w:hAnsi="Arial" w:cs="Arial"/>
          <w:color w:val="161717"/>
        </w:rPr>
        <w:t>Administración fiscalizará todo el proceso de ejecución de la obra, según corresponda al tipo de contratación. Para ello</w:t>
      </w:r>
      <w:r w:rsidR="008B0EFF">
        <w:rPr>
          <w:rFonts w:ascii="Arial" w:hAnsi="Arial" w:cs="Arial"/>
          <w:color w:val="161717"/>
        </w:rPr>
        <w:t xml:space="preserve">, </w:t>
      </w:r>
      <w:r w:rsidR="00115DCB" w:rsidRPr="007808F9">
        <w:rPr>
          <w:rFonts w:ascii="Arial" w:hAnsi="Arial" w:cs="Arial"/>
          <w:color w:val="161717"/>
        </w:rPr>
        <w:t>deberá disponer del recurso humano calificado, propio o contratado ad hoc, que asegure la calidad del diseño y la obra, la correcta ejecución del objeto contractual y la observancia de buenas prácticas en gestión de proyecto</w:t>
      </w:r>
      <w:r w:rsidR="006937DC" w:rsidRPr="007808F9">
        <w:rPr>
          <w:rFonts w:ascii="Arial" w:hAnsi="Arial" w:cs="Arial"/>
          <w:color w:val="161717"/>
        </w:rPr>
        <w:t xml:space="preserve">. </w:t>
      </w:r>
    </w:p>
    <w:p w14:paraId="0D86E55D" w14:textId="77777777" w:rsidR="008F07C6" w:rsidRDefault="008F07C6" w:rsidP="00F45F00">
      <w:pPr>
        <w:autoSpaceDE w:val="0"/>
        <w:autoSpaceDN w:val="0"/>
        <w:adjustRightInd w:val="0"/>
        <w:spacing w:after="0" w:line="276" w:lineRule="auto"/>
        <w:jc w:val="both"/>
        <w:rPr>
          <w:rFonts w:ascii="Arial" w:hAnsi="Arial" w:cs="Arial"/>
          <w:color w:val="161717"/>
        </w:rPr>
      </w:pPr>
    </w:p>
    <w:p w14:paraId="6A074B68" w14:textId="18A39222" w:rsidR="00115DCB" w:rsidRPr="007808F9" w:rsidRDefault="00B130CE" w:rsidP="00F45F00">
      <w:pPr>
        <w:autoSpaceDE w:val="0"/>
        <w:autoSpaceDN w:val="0"/>
        <w:adjustRightInd w:val="0"/>
        <w:spacing w:after="0" w:line="276" w:lineRule="auto"/>
        <w:jc w:val="both"/>
        <w:rPr>
          <w:rFonts w:ascii="Arial" w:hAnsi="Arial" w:cs="Arial"/>
          <w:color w:val="161717"/>
        </w:rPr>
      </w:pPr>
      <w:r w:rsidRPr="007808F9">
        <w:rPr>
          <w:rFonts w:ascii="Arial" w:hAnsi="Arial" w:cs="Arial"/>
          <w:color w:val="161717"/>
        </w:rPr>
        <w:t xml:space="preserve">Además, </w:t>
      </w:r>
      <w:r>
        <w:rPr>
          <w:rFonts w:ascii="Arial" w:hAnsi="Arial" w:cs="Arial"/>
          <w:color w:val="161717"/>
        </w:rPr>
        <w:t>ese</w:t>
      </w:r>
      <w:r w:rsidR="008F07C6">
        <w:rPr>
          <w:rFonts w:ascii="Arial" w:hAnsi="Arial" w:cs="Arial"/>
          <w:color w:val="161717"/>
        </w:rPr>
        <w:t xml:space="preserve"> mismo cuerpo normativo, establece</w:t>
      </w:r>
      <w:r w:rsidR="006937DC" w:rsidRPr="007808F9">
        <w:rPr>
          <w:rFonts w:ascii="Arial" w:hAnsi="Arial" w:cs="Arial"/>
          <w:color w:val="161717"/>
        </w:rPr>
        <w:t xml:space="preserve"> que l</w:t>
      </w:r>
      <w:r w:rsidR="00115DCB" w:rsidRPr="007808F9">
        <w:rPr>
          <w:rFonts w:ascii="Arial" w:hAnsi="Arial" w:cs="Arial"/>
          <w:color w:val="161717"/>
        </w:rPr>
        <w:t>a Administración nombrará en todos los casos un administrador del contrato, que fungirá como tal desde la decisión inicial hasta el finiquito del contrat</w:t>
      </w:r>
      <w:r w:rsidR="008F07C6">
        <w:rPr>
          <w:rFonts w:ascii="Arial" w:hAnsi="Arial" w:cs="Arial"/>
          <w:color w:val="161717"/>
        </w:rPr>
        <w:t>o y</w:t>
      </w:r>
      <w:r w:rsidR="006937DC" w:rsidRPr="007808F9">
        <w:rPr>
          <w:rFonts w:ascii="Arial" w:hAnsi="Arial" w:cs="Arial"/>
          <w:color w:val="161717"/>
        </w:rPr>
        <w:t xml:space="preserve"> a </w:t>
      </w:r>
      <w:r w:rsidR="008B0EFF">
        <w:rPr>
          <w:rFonts w:ascii="Arial" w:hAnsi="Arial" w:cs="Arial"/>
          <w:color w:val="161717"/>
        </w:rPr>
        <w:t>e</w:t>
      </w:r>
      <w:r w:rsidR="008F07C6">
        <w:rPr>
          <w:rFonts w:ascii="Arial" w:hAnsi="Arial" w:cs="Arial"/>
          <w:color w:val="161717"/>
        </w:rPr>
        <w:t>ste,</w:t>
      </w:r>
      <w:r w:rsidR="00115DCB" w:rsidRPr="007808F9">
        <w:rPr>
          <w:rFonts w:ascii="Arial" w:hAnsi="Arial" w:cs="Arial"/>
          <w:color w:val="161717"/>
        </w:rPr>
        <w:t xml:space="preserve"> le corresponderá gestionar la correcta ejecución de todos los contratos adscritos al proyect</w:t>
      </w:r>
      <w:r w:rsidR="006937DC" w:rsidRPr="007808F9">
        <w:rPr>
          <w:rFonts w:ascii="Arial" w:hAnsi="Arial" w:cs="Arial"/>
          <w:color w:val="161717"/>
        </w:rPr>
        <w:t>o.</w:t>
      </w:r>
    </w:p>
    <w:p w14:paraId="718B7ECB" w14:textId="77777777" w:rsidR="00F45F00" w:rsidRPr="007808F9" w:rsidRDefault="00F45F00" w:rsidP="00F45F00">
      <w:pPr>
        <w:autoSpaceDE w:val="0"/>
        <w:autoSpaceDN w:val="0"/>
        <w:adjustRightInd w:val="0"/>
        <w:spacing w:after="0" w:line="276" w:lineRule="auto"/>
        <w:jc w:val="both"/>
        <w:rPr>
          <w:rFonts w:ascii="Arial" w:hAnsi="Arial" w:cs="Arial"/>
          <w:color w:val="161717"/>
        </w:rPr>
      </w:pPr>
    </w:p>
    <w:p w14:paraId="0FB890C9" w14:textId="5629F1ED" w:rsidR="00F45F00" w:rsidRPr="007808F9" w:rsidRDefault="00F45F00" w:rsidP="00F45F00">
      <w:pPr>
        <w:autoSpaceDE w:val="0"/>
        <w:autoSpaceDN w:val="0"/>
        <w:adjustRightInd w:val="0"/>
        <w:spacing w:after="0" w:line="276" w:lineRule="auto"/>
        <w:jc w:val="both"/>
        <w:rPr>
          <w:rFonts w:ascii="Arial" w:hAnsi="Arial" w:cs="Arial"/>
          <w:color w:val="161717"/>
        </w:rPr>
      </w:pPr>
      <w:r w:rsidRPr="007808F9">
        <w:rPr>
          <w:rFonts w:ascii="Arial" w:hAnsi="Arial" w:cs="Arial"/>
          <w:color w:val="161717"/>
        </w:rPr>
        <w:t>Adicionalmente, el citado numeral 190 de la LGCP, establece que el documento de finiquito para contratos de obra pública, deberá contener, el menos el siguiente detalle:</w:t>
      </w:r>
    </w:p>
    <w:p w14:paraId="4C14CFB7" w14:textId="77777777" w:rsidR="00115DCB" w:rsidRPr="007808F9" w:rsidRDefault="00115DCB" w:rsidP="0091079F">
      <w:pPr>
        <w:autoSpaceDE w:val="0"/>
        <w:autoSpaceDN w:val="0"/>
        <w:adjustRightInd w:val="0"/>
        <w:spacing w:after="0" w:line="360" w:lineRule="auto"/>
        <w:jc w:val="both"/>
        <w:rPr>
          <w:rFonts w:ascii="Arial" w:hAnsi="Arial" w:cs="Arial"/>
          <w:highlight w:val="green"/>
        </w:rPr>
      </w:pPr>
    </w:p>
    <w:p w14:paraId="557182AF" w14:textId="460945F3"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Referencia al acta de recepción definitiva suscrita por las partes, la cual se adjuntará.</w:t>
      </w:r>
    </w:p>
    <w:p w14:paraId="7EAF604B" w14:textId="406AFB65"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Resumen de cantidades/obras ejecutadas y no ejecutadas y sus respectivas referencias a las órdenes de modificación y estimaciones de obra.</w:t>
      </w:r>
    </w:p>
    <w:p w14:paraId="290E0C97" w14:textId="47DE0639"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Montos cancelados en las estimaciones de obra.</w:t>
      </w:r>
    </w:p>
    <w:p w14:paraId="1B05D3B3" w14:textId="4C1F592E"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lastRenderedPageBreak/>
        <w:t>Montos cancelados o deducidos por reajustes, si corresponde.</w:t>
      </w:r>
    </w:p>
    <w:p w14:paraId="49974182" w14:textId="29A279D0"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Resúmenes con el control del plazo de la ejecución contractual, referenciada a órdenes de modificación y órdenes de servicio.</w:t>
      </w:r>
    </w:p>
    <w:p w14:paraId="4AB8FD01" w14:textId="31561BB5"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Planos finales.</w:t>
      </w:r>
    </w:p>
    <w:p w14:paraId="35CEF4F8" w14:textId="018BA6F7"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Montos cancelados o deducidos por reclamaciones, si corresponde.</w:t>
      </w:r>
    </w:p>
    <w:p w14:paraId="337EAE3E" w14:textId="1B292FB0" w:rsidR="0091079F"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Detalles de las controversias y el criterio emitido por el comité de expertos, si corresponde.</w:t>
      </w:r>
    </w:p>
    <w:p w14:paraId="7A6FFB88" w14:textId="4FBFEE1C"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Detalle de multas aplicadas y cláusulas penales, motivo y su monto, si corresponde.</w:t>
      </w:r>
    </w:p>
    <w:p w14:paraId="35119973" w14:textId="6D7FEE69"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Referencia al cierre de la bitácora de control del proyecto.</w:t>
      </w:r>
    </w:p>
    <w:p w14:paraId="7F38B328" w14:textId="024BCD73"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Nombre de l</w:t>
      </w:r>
      <w:r w:rsidR="00B104E9" w:rsidRPr="00634C14">
        <w:rPr>
          <w:rFonts w:ascii="Arial" w:hAnsi="Arial" w:cs="Arial"/>
        </w:rPr>
        <w:t>as personas</w:t>
      </w:r>
      <w:r w:rsidRPr="00634C14">
        <w:rPr>
          <w:rFonts w:ascii="Arial" w:hAnsi="Arial" w:cs="Arial"/>
        </w:rPr>
        <w:t xml:space="preserve"> profesionales responsables, periodo de participación y rol ejercido, para cada uno de ellos en la obra.</w:t>
      </w:r>
    </w:p>
    <w:p w14:paraId="3D3DF254" w14:textId="179D51E1" w:rsidR="00115DCB" w:rsidRPr="00634C14" w:rsidRDefault="00115DCB" w:rsidP="00634C14">
      <w:pPr>
        <w:pStyle w:val="Prrafodelista"/>
        <w:numPr>
          <w:ilvl w:val="0"/>
          <w:numId w:val="48"/>
        </w:numPr>
        <w:autoSpaceDE w:val="0"/>
        <w:autoSpaceDN w:val="0"/>
        <w:adjustRightInd w:val="0"/>
        <w:spacing w:after="120" w:line="276" w:lineRule="auto"/>
        <w:ind w:left="714" w:hanging="357"/>
        <w:contextualSpacing w:val="0"/>
        <w:jc w:val="both"/>
        <w:rPr>
          <w:rFonts w:ascii="Arial" w:hAnsi="Arial" w:cs="Arial"/>
        </w:rPr>
      </w:pPr>
      <w:r w:rsidRPr="00634C14">
        <w:rPr>
          <w:rFonts w:ascii="Arial" w:hAnsi="Arial" w:cs="Arial"/>
        </w:rPr>
        <w:t xml:space="preserve">Estado y vigencia de las garantías de buen funcionamiento de la obra y/o equipos u otras otorgadas por </w:t>
      </w:r>
      <w:r w:rsidR="00B104E9" w:rsidRPr="00634C14">
        <w:rPr>
          <w:rFonts w:ascii="Arial" w:hAnsi="Arial" w:cs="Arial"/>
        </w:rPr>
        <w:t>la persona contratista</w:t>
      </w:r>
      <w:r w:rsidRPr="00634C14">
        <w:rPr>
          <w:rFonts w:ascii="Arial" w:hAnsi="Arial" w:cs="Arial"/>
        </w:rPr>
        <w:t>, de conformidad con lo establecido en el pliego de condiciones y el contrato.</w:t>
      </w:r>
    </w:p>
    <w:p w14:paraId="64F7F5AE" w14:textId="77777777" w:rsidR="00115DCB" w:rsidRPr="007808F9" w:rsidRDefault="00115DCB" w:rsidP="00F45F00">
      <w:pPr>
        <w:pStyle w:val="Default"/>
        <w:spacing w:line="276" w:lineRule="auto"/>
        <w:jc w:val="both"/>
        <w:rPr>
          <w:b/>
          <w:bCs/>
          <w:color w:val="auto"/>
          <w:sz w:val="22"/>
          <w:szCs w:val="22"/>
          <w:highlight w:val="yellow"/>
        </w:rPr>
      </w:pPr>
    </w:p>
    <w:p w14:paraId="77324DE6" w14:textId="5FE3570E" w:rsidR="009528A2" w:rsidRPr="007808F9" w:rsidRDefault="009528A2" w:rsidP="002F05CE">
      <w:pPr>
        <w:autoSpaceDE w:val="0"/>
        <w:autoSpaceDN w:val="0"/>
        <w:adjustRightInd w:val="0"/>
        <w:spacing w:after="0" w:line="276" w:lineRule="auto"/>
        <w:jc w:val="both"/>
        <w:rPr>
          <w:rFonts w:ascii="Arial" w:hAnsi="Arial" w:cs="Arial"/>
          <w:color w:val="121112"/>
        </w:rPr>
      </w:pPr>
    </w:p>
    <w:p w14:paraId="205DC715" w14:textId="23B1E503" w:rsidR="005E0923" w:rsidRPr="00634C14" w:rsidRDefault="009528A2" w:rsidP="00634C14">
      <w:pPr>
        <w:pStyle w:val="Default"/>
        <w:spacing w:line="276" w:lineRule="auto"/>
        <w:jc w:val="both"/>
        <w:rPr>
          <w:b/>
          <w:bCs/>
          <w:color w:val="auto"/>
          <w:sz w:val="22"/>
          <w:szCs w:val="22"/>
        </w:rPr>
      </w:pPr>
      <w:r w:rsidRPr="00634C14">
        <w:rPr>
          <w:b/>
          <w:bCs/>
          <w:color w:val="auto"/>
          <w:sz w:val="22"/>
          <w:szCs w:val="22"/>
        </w:rPr>
        <w:t xml:space="preserve">Procedimiento y lineamientos para </w:t>
      </w:r>
      <w:r w:rsidR="00A66CBB" w:rsidRPr="00634C14">
        <w:rPr>
          <w:b/>
          <w:bCs/>
          <w:color w:val="auto"/>
          <w:sz w:val="22"/>
          <w:szCs w:val="22"/>
        </w:rPr>
        <w:t>el trámite</w:t>
      </w:r>
      <w:r w:rsidR="00B56B48" w:rsidRPr="00634C14">
        <w:rPr>
          <w:b/>
          <w:bCs/>
          <w:color w:val="auto"/>
          <w:sz w:val="22"/>
          <w:szCs w:val="22"/>
        </w:rPr>
        <w:t xml:space="preserve"> y elaboración del finiquito en contratos de obra pública</w:t>
      </w:r>
    </w:p>
    <w:p w14:paraId="2F02A1F7" w14:textId="77777777" w:rsidR="00634C14" w:rsidRPr="00634C14" w:rsidRDefault="00634C14" w:rsidP="00634C14">
      <w:pPr>
        <w:autoSpaceDE w:val="0"/>
        <w:autoSpaceDN w:val="0"/>
        <w:adjustRightInd w:val="0"/>
        <w:spacing w:after="0" w:line="276" w:lineRule="auto"/>
        <w:jc w:val="both"/>
        <w:rPr>
          <w:rFonts w:ascii="Arial" w:hAnsi="Arial" w:cs="Arial"/>
          <w:color w:val="0F0F10"/>
        </w:rPr>
      </w:pPr>
    </w:p>
    <w:p w14:paraId="0E922BB4" w14:textId="582BA0C5" w:rsidR="009528A2" w:rsidRDefault="00E3029F" w:rsidP="00634C14">
      <w:pPr>
        <w:spacing w:after="0" w:line="276" w:lineRule="auto"/>
        <w:jc w:val="both"/>
        <w:rPr>
          <w:rFonts w:ascii="Arial" w:hAnsi="Arial" w:cs="Arial"/>
          <w:b/>
          <w:bCs/>
          <w:color w:val="111111"/>
        </w:rPr>
      </w:pPr>
      <w:r w:rsidRPr="007808F9">
        <w:rPr>
          <w:rFonts w:ascii="Arial" w:hAnsi="Arial" w:cs="Arial"/>
          <w:color w:val="070708"/>
        </w:rPr>
        <w:t xml:space="preserve">En todos los procedimientos de contratación de obra pública, las </w:t>
      </w:r>
      <w:r w:rsidRPr="007808F9">
        <w:rPr>
          <w:rFonts w:ascii="Arial" w:hAnsi="Arial" w:cs="Arial"/>
          <w:color w:val="171818"/>
        </w:rPr>
        <w:t>partes deberán suscribir un finiquito contractual, el cual deberá realizarse dentro del plazo máximo de un año</w:t>
      </w:r>
      <w:r w:rsidR="005C13F4">
        <w:rPr>
          <w:rFonts w:ascii="Arial" w:hAnsi="Arial" w:cs="Arial"/>
          <w:color w:val="171818"/>
        </w:rPr>
        <w:t>, contado</w:t>
      </w:r>
      <w:r w:rsidRPr="007808F9">
        <w:rPr>
          <w:rFonts w:ascii="Arial" w:hAnsi="Arial" w:cs="Arial"/>
          <w:color w:val="171818"/>
        </w:rPr>
        <w:t xml:space="preserve"> desde la recepción definitiva de la obra y con el detalle que se estime conveniente,</w:t>
      </w:r>
      <w:r w:rsidR="004534AE" w:rsidRPr="007808F9">
        <w:rPr>
          <w:rFonts w:ascii="Arial" w:hAnsi="Arial" w:cs="Arial"/>
          <w:color w:val="171818"/>
        </w:rPr>
        <w:t xml:space="preserve"> </w:t>
      </w:r>
      <w:r w:rsidR="005C13F4">
        <w:rPr>
          <w:rFonts w:ascii="Arial" w:hAnsi="Arial" w:cs="Arial"/>
          <w:color w:val="171818"/>
        </w:rPr>
        <w:t xml:space="preserve">tomando en consideración </w:t>
      </w:r>
      <w:r w:rsidR="004534AE" w:rsidRPr="007808F9">
        <w:rPr>
          <w:rFonts w:ascii="Arial" w:hAnsi="Arial" w:cs="Arial"/>
          <w:color w:val="171818"/>
        </w:rPr>
        <w:t xml:space="preserve">el </w:t>
      </w:r>
      <w:r w:rsidRPr="007808F9">
        <w:rPr>
          <w:rFonts w:ascii="Arial" w:hAnsi="Arial" w:cs="Arial"/>
          <w:color w:val="171818"/>
        </w:rPr>
        <w:t xml:space="preserve">mínimo </w:t>
      </w:r>
      <w:r w:rsidR="004534AE" w:rsidRPr="007808F9">
        <w:rPr>
          <w:rFonts w:ascii="Arial" w:hAnsi="Arial" w:cs="Arial"/>
          <w:color w:val="171818"/>
        </w:rPr>
        <w:t>que</w:t>
      </w:r>
      <w:r w:rsidRPr="007808F9">
        <w:rPr>
          <w:rFonts w:ascii="Arial" w:hAnsi="Arial" w:cs="Arial"/>
          <w:color w:val="171818"/>
        </w:rPr>
        <w:t xml:space="preserve"> exige la normativa</w:t>
      </w:r>
      <w:r w:rsidR="004534AE" w:rsidRPr="007808F9">
        <w:rPr>
          <w:rFonts w:ascii="Arial" w:hAnsi="Arial" w:cs="Arial"/>
          <w:color w:val="171818"/>
        </w:rPr>
        <w:t xml:space="preserve">. </w:t>
      </w:r>
      <w:r w:rsidR="00C619AB">
        <w:rPr>
          <w:rFonts w:ascii="Arial" w:hAnsi="Arial" w:cs="Arial"/>
          <w:color w:val="171818"/>
        </w:rPr>
        <w:t>Por lo que, e</w:t>
      </w:r>
      <w:r w:rsidRPr="007808F9">
        <w:rPr>
          <w:rFonts w:ascii="Arial" w:hAnsi="Arial" w:cs="Arial"/>
          <w:color w:val="171818"/>
        </w:rPr>
        <w:t>l procedimiento para su tramitación</w:t>
      </w:r>
      <w:r w:rsidR="004534AE" w:rsidRPr="007808F9">
        <w:rPr>
          <w:rFonts w:ascii="Arial" w:hAnsi="Arial" w:cs="Arial"/>
          <w:color w:val="171818"/>
        </w:rPr>
        <w:t>, confección</w:t>
      </w:r>
      <w:r w:rsidRPr="007808F9">
        <w:rPr>
          <w:rFonts w:ascii="Arial" w:hAnsi="Arial" w:cs="Arial"/>
          <w:color w:val="171818"/>
        </w:rPr>
        <w:t xml:space="preserve"> y </w:t>
      </w:r>
      <w:r w:rsidR="00634C14" w:rsidRPr="007808F9">
        <w:rPr>
          <w:rFonts w:ascii="Arial" w:hAnsi="Arial" w:cs="Arial"/>
          <w:color w:val="171818"/>
        </w:rPr>
        <w:t>suscripción</w:t>
      </w:r>
      <w:r w:rsidRPr="007808F9">
        <w:rPr>
          <w:rFonts w:ascii="Arial" w:hAnsi="Arial" w:cs="Arial"/>
          <w:color w:val="171818"/>
        </w:rPr>
        <w:t xml:space="preserve"> será el siguiente.</w:t>
      </w:r>
    </w:p>
    <w:p w14:paraId="4422DE07" w14:textId="77777777" w:rsidR="00B104E9" w:rsidRPr="00B104E9" w:rsidRDefault="00B104E9" w:rsidP="00634C14">
      <w:pPr>
        <w:spacing w:after="0" w:line="276" w:lineRule="auto"/>
        <w:jc w:val="both"/>
        <w:rPr>
          <w:rFonts w:ascii="Arial" w:hAnsi="Arial" w:cs="Arial"/>
          <w:b/>
          <w:bCs/>
          <w:color w:val="111111"/>
        </w:rPr>
      </w:pPr>
    </w:p>
    <w:p w14:paraId="07C7427F" w14:textId="1C63B4CC" w:rsidR="006413E7" w:rsidRPr="007808F9" w:rsidRDefault="00E3029F" w:rsidP="00634C14">
      <w:pPr>
        <w:pStyle w:val="Prrafodelista"/>
        <w:numPr>
          <w:ilvl w:val="0"/>
          <w:numId w:val="22"/>
        </w:numPr>
        <w:spacing w:after="0" w:line="276" w:lineRule="auto"/>
        <w:jc w:val="both"/>
        <w:rPr>
          <w:rFonts w:ascii="Arial" w:hAnsi="Arial" w:cs="Arial"/>
          <w:color w:val="070708"/>
        </w:rPr>
      </w:pPr>
      <w:r w:rsidRPr="007808F9">
        <w:rPr>
          <w:rFonts w:ascii="Arial" w:hAnsi="Arial" w:cs="Arial"/>
          <w:color w:val="070708"/>
        </w:rPr>
        <w:t xml:space="preserve">El órgano designado como Administrador del Contrato, </w:t>
      </w:r>
      <w:r w:rsidR="00A87667">
        <w:rPr>
          <w:rFonts w:ascii="Arial" w:hAnsi="Arial" w:cs="Arial"/>
          <w:color w:val="070708"/>
        </w:rPr>
        <w:t>deberá utilizar</w:t>
      </w:r>
      <w:r w:rsidRPr="007808F9">
        <w:rPr>
          <w:rFonts w:ascii="Arial" w:hAnsi="Arial" w:cs="Arial"/>
          <w:color w:val="070708"/>
        </w:rPr>
        <w:t xml:space="preserve"> </w:t>
      </w:r>
      <w:r w:rsidR="00B0012E">
        <w:rPr>
          <w:rFonts w:ascii="Arial" w:hAnsi="Arial" w:cs="Arial"/>
          <w:color w:val="070708"/>
        </w:rPr>
        <w:t>el</w:t>
      </w:r>
      <w:r w:rsidRPr="007808F9">
        <w:rPr>
          <w:rFonts w:ascii="Arial" w:hAnsi="Arial" w:cs="Arial"/>
          <w:color w:val="070708"/>
        </w:rPr>
        <w:t xml:space="preserve"> documento prototipo para el finiquito contractual, </w:t>
      </w:r>
      <w:r w:rsidR="00B0012E">
        <w:rPr>
          <w:rFonts w:ascii="Arial" w:hAnsi="Arial" w:cs="Arial"/>
          <w:color w:val="070708"/>
        </w:rPr>
        <w:t xml:space="preserve">en </w:t>
      </w:r>
      <w:r w:rsidRPr="007808F9">
        <w:rPr>
          <w:rFonts w:ascii="Arial" w:hAnsi="Arial" w:cs="Arial"/>
          <w:color w:val="070708"/>
        </w:rPr>
        <w:t xml:space="preserve">el cual </w:t>
      </w:r>
      <w:r w:rsidR="003E4C03" w:rsidRPr="007808F9">
        <w:rPr>
          <w:rFonts w:ascii="Arial" w:hAnsi="Arial" w:cs="Arial"/>
          <w:color w:val="070708"/>
        </w:rPr>
        <w:t xml:space="preserve">se </w:t>
      </w:r>
      <w:r w:rsidR="006C5A58" w:rsidRPr="007808F9">
        <w:rPr>
          <w:rFonts w:ascii="Arial" w:hAnsi="Arial" w:cs="Arial"/>
          <w:color w:val="070708"/>
        </w:rPr>
        <w:t>requerirá al menos</w:t>
      </w:r>
      <w:r w:rsidRPr="007808F9">
        <w:rPr>
          <w:rFonts w:ascii="Arial" w:hAnsi="Arial" w:cs="Arial"/>
          <w:color w:val="070708"/>
        </w:rPr>
        <w:t xml:space="preserve"> la información básica que exige la normativa en el art</w:t>
      </w:r>
      <w:r w:rsidR="006C5A58" w:rsidRPr="007808F9">
        <w:rPr>
          <w:rFonts w:ascii="Arial" w:hAnsi="Arial" w:cs="Arial"/>
          <w:color w:val="070708"/>
        </w:rPr>
        <w:t xml:space="preserve">ículo 190 del RLGCP, </w:t>
      </w:r>
      <w:r w:rsidR="00A87667">
        <w:rPr>
          <w:rFonts w:ascii="Arial" w:hAnsi="Arial" w:cs="Arial"/>
          <w:color w:val="070708"/>
        </w:rPr>
        <w:t>por lo que,</w:t>
      </w:r>
      <w:r w:rsidR="006C5A58" w:rsidRPr="007808F9">
        <w:rPr>
          <w:rFonts w:ascii="Arial" w:hAnsi="Arial" w:cs="Arial"/>
          <w:color w:val="070708"/>
        </w:rPr>
        <w:t xml:space="preserve"> en el documento de decisión inicial no deberá </w:t>
      </w:r>
      <w:r w:rsidR="00B0012E">
        <w:rPr>
          <w:rFonts w:ascii="Arial" w:hAnsi="Arial" w:cs="Arial"/>
          <w:color w:val="070708"/>
        </w:rPr>
        <w:t>hacerse alusión al finiquito</w:t>
      </w:r>
      <w:r w:rsidR="006C5A58" w:rsidRPr="007808F9">
        <w:rPr>
          <w:rFonts w:ascii="Arial" w:hAnsi="Arial" w:cs="Arial"/>
          <w:color w:val="070708"/>
        </w:rPr>
        <w:t xml:space="preserve">, por cuanto el órgano conductor </w:t>
      </w:r>
      <w:r w:rsidR="00B0012E">
        <w:rPr>
          <w:rFonts w:ascii="Arial" w:hAnsi="Arial" w:cs="Arial"/>
          <w:color w:val="070708"/>
        </w:rPr>
        <w:t>del procedimiento</w:t>
      </w:r>
      <w:r w:rsidR="006C5A58" w:rsidRPr="007808F9">
        <w:rPr>
          <w:rFonts w:ascii="Arial" w:hAnsi="Arial" w:cs="Arial"/>
          <w:color w:val="070708"/>
        </w:rPr>
        <w:t xml:space="preserve">, al recibir el requerimiento confeccionará el pliego de condiciones con las cláusulas tipo atinentes </w:t>
      </w:r>
      <w:r w:rsidR="00B0012E">
        <w:rPr>
          <w:rFonts w:ascii="Arial" w:hAnsi="Arial" w:cs="Arial"/>
          <w:color w:val="070708"/>
        </w:rPr>
        <w:t>a esta figura.</w:t>
      </w:r>
      <w:r w:rsidR="006C5A58" w:rsidRPr="007808F9">
        <w:rPr>
          <w:rFonts w:ascii="Arial" w:hAnsi="Arial" w:cs="Arial"/>
          <w:color w:val="070708"/>
        </w:rPr>
        <w:t xml:space="preserve"> </w:t>
      </w:r>
    </w:p>
    <w:p w14:paraId="2CAF489B" w14:textId="77777777" w:rsidR="006413E7" w:rsidRPr="007808F9" w:rsidRDefault="006413E7" w:rsidP="00634C14">
      <w:pPr>
        <w:pStyle w:val="Prrafodelista"/>
        <w:spacing w:after="0" w:line="276" w:lineRule="auto"/>
        <w:jc w:val="both"/>
        <w:rPr>
          <w:rFonts w:ascii="Arial" w:hAnsi="Arial" w:cs="Arial"/>
          <w:color w:val="070708"/>
        </w:rPr>
      </w:pPr>
    </w:p>
    <w:p w14:paraId="79CD2BD4" w14:textId="3AEE5D5D" w:rsidR="00E3029F" w:rsidRPr="00A25FEB" w:rsidRDefault="006C5A58" w:rsidP="00634C14">
      <w:pPr>
        <w:pStyle w:val="Prrafodelista"/>
        <w:spacing w:after="0" w:line="276" w:lineRule="auto"/>
        <w:jc w:val="both"/>
        <w:rPr>
          <w:rFonts w:ascii="Arial" w:hAnsi="Arial" w:cs="Arial"/>
          <w:color w:val="070708"/>
        </w:rPr>
      </w:pPr>
      <w:r w:rsidRPr="007808F9">
        <w:rPr>
          <w:rFonts w:ascii="Arial" w:hAnsi="Arial" w:cs="Arial"/>
          <w:color w:val="070708"/>
        </w:rPr>
        <w:lastRenderedPageBreak/>
        <w:t xml:space="preserve">No obstante, lo anterior, de determinar el Administrador del Contrato que para el caso concreto requerirá de la inclusión de algún elemento distinto a lo que regula la </w:t>
      </w:r>
      <w:r w:rsidRPr="00A25FEB">
        <w:rPr>
          <w:rFonts w:ascii="Arial" w:hAnsi="Arial" w:cs="Arial"/>
          <w:color w:val="070708"/>
        </w:rPr>
        <w:t>citada norma, así deberá planificarlo y consignarlo en el prototipo de finiquito</w:t>
      </w:r>
      <w:r w:rsidR="00A87667" w:rsidRPr="00A25FEB">
        <w:rPr>
          <w:rFonts w:ascii="Arial" w:hAnsi="Arial" w:cs="Arial"/>
          <w:color w:val="070708"/>
        </w:rPr>
        <w:t xml:space="preserve"> que utilizará finalmente</w:t>
      </w:r>
      <w:r w:rsidRPr="00A25FEB">
        <w:rPr>
          <w:rFonts w:ascii="Arial" w:hAnsi="Arial" w:cs="Arial"/>
          <w:color w:val="070708"/>
        </w:rPr>
        <w:t xml:space="preserve">, e indicarlo explícitamente en el documento de decisión inicial, con el fin de que el órgano conductor consigne lo </w:t>
      </w:r>
      <w:r w:rsidR="003E4C03" w:rsidRPr="00A25FEB">
        <w:rPr>
          <w:rFonts w:ascii="Arial" w:hAnsi="Arial" w:cs="Arial"/>
          <w:color w:val="070708"/>
        </w:rPr>
        <w:t>pertinente</w:t>
      </w:r>
      <w:r w:rsidRPr="00A25FEB">
        <w:rPr>
          <w:rFonts w:ascii="Arial" w:hAnsi="Arial" w:cs="Arial"/>
          <w:color w:val="070708"/>
        </w:rPr>
        <w:t xml:space="preserve"> en </w:t>
      </w:r>
      <w:r w:rsidR="00A87667" w:rsidRPr="00A25FEB">
        <w:rPr>
          <w:rFonts w:ascii="Arial" w:hAnsi="Arial" w:cs="Arial"/>
          <w:color w:val="070708"/>
        </w:rPr>
        <w:t>el apartado de “Finiquito contractual”, d</w:t>
      </w:r>
      <w:r w:rsidRPr="00A25FEB">
        <w:rPr>
          <w:rFonts w:ascii="Arial" w:hAnsi="Arial" w:cs="Arial"/>
          <w:color w:val="070708"/>
        </w:rPr>
        <w:t>el pliego de condiciones</w:t>
      </w:r>
      <w:r w:rsidR="00A87667" w:rsidRPr="00A25FEB">
        <w:rPr>
          <w:rFonts w:ascii="Arial" w:hAnsi="Arial" w:cs="Arial"/>
          <w:color w:val="070708"/>
        </w:rPr>
        <w:t>, para el conocimiento de l</w:t>
      </w:r>
      <w:r w:rsidR="00B0012E">
        <w:rPr>
          <w:rFonts w:ascii="Arial" w:hAnsi="Arial" w:cs="Arial"/>
          <w:color w:val="070708"/>
        </w:rPr>
        <w:t xml:space="preserve">as potenciales personas </w:t>
      </w:r>
      <w:r w:rsidR="00A87667" w:rsidRPr="00A25FEB">
        <w:rPr>
          <w:rFonts w:ascii="Arial" w:hAnsi="Arial" w:cs="Arial"/>
          <w:color w:val="070708"/>
        </w:rPr>
        <w:t>oferentes.</w:t>
      </w:r>
      <w:r w:rsidR="00B0012E">
        <w:rPr>
          <w:rFonts w:ascii="Arial" w:hAnsi="Arial" w:cs="Arial"/>
          <w:color w:val="070708"/>
        </w:rPr>
        <w:t xml:space="preserve"> </w:t>
      </w:r>
    </w:p>
    <w:p w14:paraId="05E7E6C2" w14:textId="77777777" w:rsidR="006413E7" w:rsidRPr="00A25FEB" w:rsidRDefault="006413E7" w:rsidP="00634C14">
      <w:pPr>
        <w:pStyle w:val="Prrafodelista"/>
        <w:spacing w:after="0" w:line="276" w:lineRule="auto"/>
        <w:jc w:val="both"/>
        <w:rPr>
          <w:rFonts w:ascii="Arial" w:hAnsi="Arial" w:cs="Arial"/>
          <w:color w:val="070708"/>
        </w:rPr>
      </w:pPr>
    </w:p>
    <w:p w14:paraId="205AB3D9" w14:textId="6619DFF5" w:rsidR="006413E7" w:rsidRPr="00A25FEB" w:rsidRDefault="006413E7" w:rsidP="00634C14">
      <w:pPr>
        <w:pStyle w:val="Prrafodelista"/>
        <w:spacing w:after="0" w:line="276" w:lineRule="auto"/>
        <w:jc w:val="both"/>
        <w:rPr>
          <w:rFonts w:ascii="Arial" w:hAnsi="Arial" w:cs="Arial"/>
          <w:color w:val="070708"/>
        </w:rPr>
      </w:pPr>
      <w:r w:rsidRPr="00A25FEB">
        <w:rPr>
          <w:rFonts w:ascii="Arial" w:hAnsi="Arial" w:cs="Arial"/>
          <w:color w:val="070708"/>
        </w:rPr>
        <w:t>Se aclara que e</w:t>
      </w:r>
      <w:r w:rsidR="00A87667" w:rsidRPr="00A25FEB">
        <w:rPr>
          <w:rFonts w:ascii="Arial" w:hAnsi="Arial" w:cs="Arial"/>
          <w:color w:val="070708"/>
        </w:rPr>
        <w:t xml:space="preserve">l </w:t>
      </w:r>
      <w:r w:rsidRPr="00A25FEB">
        <w:rPr>
          <w:rFonts w:ascii="Arial" w:hAnsi="Arial" w:cs="Arial"/>
          <w:color w:val="070708"/>
        </w:rPr>
        <w:t xml:space="preserve">prototipo de finiquito no </w:t>
      </w:r>
      <w:r w:rsidR="00ED4574">
        <w:rPr>
          <w:rFonts w:ascii="Arial" w:hAnsi="Arial" w:cs="Arial"/>
          <w:color w:val="070708"/>
        </w:rPr>
        <w:t xml:space="preserve">deberá adjuntarse </w:t>
      </w:r>
      <w:r w:rsidR="00A87667" w:rsidRPr="00A25FEB">
        <w:rPr>
          <w:rFonts w:ascii="Arial" w:hAnsi="Arial" w:cs="Arial"/>
          <w:color w:val="070708"/>
        </w:rPr>
        <w:t xml:space="preserve">en el </w:t>
      </w:r>
      <w:r w:rsidRPr="00A25FEB">
        <w:rPr>
          <w:rFonts w:ascii="Arial" w:hAnsi="Arial" w:cs="Arial"/>
          <w:color w:val="070708"/>
        </w:rPr>
        <w:t>pliego de condiciones, y</w:t>
      </w:r>
      <w:r w:rsidR="00A87667" w:rsidRPr="00A25FEB">
        <w:rPr>
          <w:rFonts w:ascii="Arial" w:hAnsi="Arial" w:cs="Arial"/>
          <w:color w:val="070708"/>
        </w:rPr>
        <w:t>a que</w:t>
      </w:r>
      <w:r w:rsidRPr="00A25FEB">
        <w:rPr>
          <w:rFonts w:ascii="Arial" w:hAnsi="Arial" w:cs="Arial"/>
          <w:color w:val="070708"/>
        </w:rPr>
        <w:t xml:space="preserve"> </w:t>
      </w:r>
      <w:r w:rsidR="00A87667" w:rsidRPr="00A25FEB">
        <w:rPr>
          <w:rFonts w:ascii="Arial" w:hAnsi="Arial" w:cs="Arial"/>
          <w:color w:val="070708"/>
        </w:rPr>
        <w:t>será únicamente para uso del Administrador del Contrato</w:t>
      </w:r>
      <w:r w:rsidR="00905471" w:rsidRPr="00A25FEB">
        <w:rPr>
          <w:rFonts w:ascii="Arial" w:hAnsi="Arial" w:cs="Arial"/>
          <w:color w:val="070708"/>
        </w:rPr>
        <w:t xml:space="preserve"> en la etapa correspondiente</w:t>
      </w:r>
      <w:r w:rsidR="00A87667" w:rsidRPr="00A25FEB">
        <w:rPr>
          <w:rFonts w:ascii="Arial" w:hAnsi="Arial" w:cs="Arial"/>
          <w:color w:val="070708"/>
        </w:rPr>
        <w:t>.</w:t>
      </w:r>
    </w:p>
    <w:p w14:paraId="20DD9823" w14:textId="77777777" w:rsidR="004534AE" w:rsidRPr="00A25FEB" w:rsidRDefault="004534AE" w:rsidP="00634C14">
      <w:pPr>
        <w:pStyle w:val="Prrafodelista"/>
        <w:spacing w:after="0" w:line="276" w:lineRule="auto"/>
        <w:jc w:val="both"/>
        <w:rPr>
          <w:rFonts w:ascii="Arial" w:hAnsi="Arial" w:cs="Arial"/>
          <w:color w:val="070708"/>
        </w:rPr>
      </w:pPr>
    </w:p>
    <w:p w14:paraId="0F42E4F1" w14:textId="30C5A73F" w:rsidR="004534AE" w:rsidRPr="00FE6333" w:rsidRDefault="003E4C03" w:rsidP="00634C14">
      <w:pPr>
        <w:pStyle w:val="Prrafodelista"/>
        <w:numPr>
          <w:ilvl w:val="0"/>
          <w:numId w:val="22"/>
        </w:numPr>
        <w:spacing w:after="0" w:line="276" w:lineRule="auto"/>
        <w:jc w:val="both"/>
        <w:rPr>
          <w:rFonts w:ascii="Arial" w:hAnsi="Arial" w:cs="Arial"/>
          <w:color w:val="070708"/>
        </w:rPr>
      </w:pPr>
      <w:r w:rsidRPr="00A25FEB">
        <w:rPr>
          <w:rFonts w:ascii="Arial" w:hAnsi="Arial" w:cs="Arial"/>
          <w:color w:val="070708"/>
        </w:rPr>
        <w:t>Una vez dentro de la etapa</w:t>
      </w:r>
      <w:r w:rsidRPr="007808F9">
        <w:rPr>
          <w:rFonts w:ascii="Arial" w:hAnsi="Arial" w:cs="Arial"/>
          <w:color w:val="070708"/>
        </w:rPr>
        <w:t xml:space="preserve"> de ejecución contractual, e</w:t>
      </w:r>
      <w:r w:rsidR="00E3029F" w:rsidRPr="007808F9">
        <w:rPr>
          <w:rFonts w:ascii="Arial" w:hAnsi="Arial" w:cs="Arial"/>
          <w:color w:val="070708"/>
        </w:rPr>
        <w:t xml:space="preserve">l órgano designado como </w:t>
      </w:r>
      <w:r w:rsidR="00E3029F" w:rsidRPr="00FE6333">
        <w:rPr>
          <w:rFonts w:ascii="Arial" w:hAnsi="Arial" w:cs="Arial"/>
          <w:color w:val="070708"/>
        </w:rPr>
        <w:t xml:space="preserve">Administrador del Contrato, </w:t>
      </w:r>
      <w:r w:rsidRPr="00FE6333">
        <w:rPr>
          <w:rFonts w:ascii="Arial" w:hAnsi="Arial" w:cs="Arial"/>
          <w:color w:val="070708"/>
        </w:rPr>
        <w:t>en el plazo no mayor a 1</w:t>
      </w:r>
      <w:r w:rsidR="004179CF" w:rsidRPr="00FE6333">
        <w:rPr>
          <w:rFonts w:ascii="Arial" w:hAnsi="Arial" w:cs="Arial"/>
          <w:color w:val="070708"/>
        </w:rPr>
        <w:t>5</w:t>
      </w:r>
      <w:r w:rsidRPr="00FE6333">
        <w:rPr>
          <w:rFonts w:ascii="Arial" w:hAnsi="Arial" w:cs="Arial"/>
          <w:color w:val="070708"/>
        </w:rPr>
        <w:t xml:space="preserve"> días hábiles contados posterior a la entrega definitiva de la obra, </w:t>
      </w:r>
      <w:r w:rsidR="00E3029F" w:rsidRPr="00FE6333">
        <w:rPr>
          <w:rFonts w:ascii="Arial" w:hAnsi="Arial" w:cs="Arial"/>
          <w:color w:val="070708"/>
        </w:rPr>
        <w:t xml:space="preserve">deberá </w:t>
      </w:r>
      <w:r w:rsidR="004179CF" w:rsidRPr="00FE6333">
        <w:rPr>
          <w:rFonts w:ascii="Arial" w:hAnsi="Arial" w:cs="Arial"/>
          <w:color w:val="070708"/>
        </w:rPr>
        <w:t xml:space="preserve">iniciar las labores de recopilación de </w:t>
      </w:r>
      <w:r w:rsidR="00E3029F" w:rsidRPr="00FE6333">
        <w:rPr>
          <w:rFonts w:ascii="Arial" w:hAnsi="Arial" w:cs="Arial"/>
          <w:color w:val="070708"/>
        </w:rPr>
        <w:t xml:space="preserve">la información </w:t>
      </w:r>
      <w:r w:rsidR="00B130CE" w:rsidRPr="00FE6333">
        <w:rPr>
          <w:rFonts w:ascii="Arial" w:hAnsi="Arial" w:cs="Arial"/>
          <w:color w:val="070708"/>
        </w:rPr>
        <w:t>correspondiente</w:t>
      </w:r>
      <w:r w:rsidR="00AA67FD" w:rsidRPr="00FE6333">
        <w:rPr>
          <w:rFonts w:ascii="Arial" w:hAnsi="Arial" w:cs="Arial"/>
          <w:color w:val="070708"/>
        </w:rPr>
        <w:t xml:space="preserve"> </w:t>
      </w:r>
      <w:r w:rsidR="00E3029F" w:rsidRPr="00FE6333">
        <w:rPr>
          <w:rFonts w:ascii="Arial" w:hAnsi="Arial" w:cs="Arial"/>
          <w:color w:val="070708"/>
        </w:rPr>
        <w:t>ante los órganos respectivos (VEC, Departamento de Servicios Generales, Departamento de Financiero Contable o quién corresponda), con el fin de</w:t>
      </w:r>
      <w:r w:rsidR="004179CF" w:rsidRPr="00FE6333">
        <w:rPr>
          <w:rFonts w:ascii="Arial" w:hAnsi="Arial" w:cs="Arial"/>
          <w:color w:val="070708"/>
        </w:rPr>
        <w:t xml:space="preserve"> ir completando</w:t>
      </w:r>
      <w:r w:rsidR="00E3029F" w:rsidRPr="00FE6333">
        <w:rPr>
          <w:rFonts w:ascii="Arial" w:hAnsi="Arial" w:cs="Arial"/>
          <w:color w:val="070708"/>
        </w:rPr>
        <w:t xml:space="preserve"> el documento prototipo del finiquito contractual</w:t>
      </w:r>
      <w:r w:rsidR="00B130CE" w:rsidRPr="00FE6333">
        <w:rPr>
          <w:rFonts w:ascii="Arial" w:hAnsi="Arial" w:cs="Arial"/>
          <w:color w:val="070708"/>
        </w:rPr>
        <w:t>.</w:t>
      </w:r>
      <w:r w:rsidR="004179CF" w:rsidRPr="00FE6333">
        <w:rPr>
          <w:rFonts w:ascii="Arial" w:hAnsi="Arial" w:cs="Arial"/>
          <w:color w:val="070708"/>
        </w:rPr>
        <w:t xml:space="preserve"> </w:t>
      </w:r>
    </w:p>
    <w:p w14:paraId="31CF927E" w14:textId="77777777" w:rsidR="00CE6D89" w:rsidRPr="007808F9" w:rsidRDefault="00CE6D89" w:rsidP="00634C14">
      <w:pPr>
        <w:pStyle w:val="Prrafodelista"/>
        <w:spacing w:after="0" w:line="276" w:lineRule="auto"/>
        <w:jc w:val="both"/>
        <w:rPr>
          <w:rFonts w:ascii="Arial" w:hAnsi="Arial" w:cs="Arial"/>
          <w:color w:val="070708"/>
        </w:rPr>
      </w:pPr>
    </w:p>
    <w:p w14:paraId="7C764F26" w14:textId="629C3A14" w:rsidR="00ED4574" w:rsidRDefault="00AA67FD" w:rsidP="00634C14">
      <w:pPr>
        <w:pStyle w:val="Prrafodelista"/>
        <w:numPr>
          <w:ilvl w:val="0"/>
          <w:numId w:val="22"/>
        </w:numPr>
        <w:spacing w:after="0" w:line="276" w:lineRule="auto"/>
        <w:jc w:val="both"/>
        <w:rPr>
          <w:rFonts w:ascii="Arial" w:hAnsi="Arial" w:cs="Arial"/>
          <w:color w:val="070708"/>
        </w:rPr>
      </w:pPr>
      <w:r w:rsidRPr="007808F9">
        <w:rPr>
          <w:rFonts w:ascii="Arial" w:hAnsi="Arial" w:cs="Arial"/>
          <w:color w:val="070708"/>
        </w:rPr>
        <w:t xml:space="preserve">De presentarse la situación de que al momento de solicitar la información a los órganos respectivos, el Administrador del Contrato determina que existen gestiones </w:t>
      </w:r>
      <w:r w:rsidR="00B130CE">
        <w:rPr>
          <w:rFonts w:ascii="Arial" w:hAnsi="Arial" w:cs="Arial"/>
          <w:color w:val="070708"/>
        </w:rPr>
        <w:t>que se encuentran en trámite no finalizadas</w:t>
      </w:r>
      <w:r w:rsidRPr="007808F9">
        <w:rPr>
          <w:rFonts w:ascii="Arial" w:hAnsi="Arial" w:cs="Arial"/>
          <w:color w:val="070708"/>
        </w:rPr>
        <w:t xml:space="preserve">, tales como reclamos, cobros de cláusulas penales, multas, </w:t>
      </w:r>
      <w:r w:rsidR="00CE6D89" w:rsidRPr="007808F9">
        <w:rPr>
          <w:rFonts w:ascii="Arial" w:hAnsi="Arial" w:cs="Arial"/>
          <w:color w:val="070708"/>
        </w:rPr>
        <w:t>pagos, reajustes</w:t>
      </w:r>
      <w:r w:rsidRPr="007808F9">
        <w:rPr>
          <w:rFonts w:ascii="Arial" w:hAnsi="Arial" w:cs="Arial"/>
          <w:color w:val="070708"/>
        </w:rPr>
        <w:t xml:space="preserve">, detalle de controversias, entre otros, </w:t>
      </w:r>
      <w:r w:rsidR="00ED4574">
        <w:rPr>
          <w:rFonts w:ascii="Arial" w:hAnsi="Arial" w:cs="Arial"/>
          <w:color w:val="070708"/>
        </w:rPr>
        <w:t>será responsabilidad de la persona</w:t>
      </w:r>
      <w:r w:rsidRPr="007808F9">
        <w:rPr>
          <w:rFonts w:ascii="Arial" w:hAnsi="Arial" w:cs="Arial"/>
          <w:color w:val="070708"/>
        </w:rPr>
        <w:t xml:space="preserve"> </w:t>
      </w:r>
      <w:r w:rsidR="00ED4574">
        <w:rPr>
          <w:rFonts w:ascii="Arial" w:hAnsi="Arial" w:cs="Arial"/>
          <w:color w:val="070708"/>
        </w:rPr>
        <w:t>a</w:t>
      </w:r>
      <w:r w:rsidRPr="007808F9">
        <w:rPr>
          <w:rFonts w:ascii="Arial" w:hAnsi="Arial" w:cs="Arial"/>
          <w:color w:val="070708"/>
        </w:rPr>
        <w:t>dministrador</w:t>
      </w:r>
      <w:r w:rsidR="00ED4574">
        <w:rPr>
          <w:rFonts w:ascii="Arial" w:hAnsi="Arial" w:cs="Arial"/>
          <w:color w:val="070708"/>
        </w:rPr>
        <w:t>a</w:t>
      </w:r>
      <w:r w:rsidRPr="007808F9">
        <w:rPr>
          <w:rFonts w:ascii="Arial" w:hAnsi="Arial" w:cs="Arial"/>
          <w:color w:val="070708"/>
        </w:rPr>
        <w:t xml:space="preserve"> </w:t>
      </w:r>
      <w:r w:rsidR="00CE6D89" w:rsidRPr="007808F9">
        <w:rPr>
          <w:rFonts w:ascii="Arial" w:hAnsi="Arial" w:cs="Arial"/>
          <w:color w:val="070708"/>
        </w:rPr>
        <w:t>mantener</w:t>
      </w:r>
      <w:r w:rsidRPr="007808F9">
        <w:rPr>
          <w:rFonts w:ascii="Arial" w:hAnsi="Arial" w:cs="Arial"/>
          <w:color w:val="070708"/>
        </w:rPr>
        <w:t xml:space="preserve"> un control de seguimiento</w:t>
      </w:r>
      <w:r w:rsidR="00CE6D89" w:rsidRPr="007808F9">
        <w:rPr>
          <w:rFonts w:ascii="Arial" w:hAnsi="Arial" w:cs="Arial"/>
          <w:color w:val="070708"/>
        </w:rPr>
        <w:t xml:space="preserve"> (ya sea en un documento de Excel, u otra herramienta </w:t>
      </w:r>
      <w:r w:rsidR="00593791" w:rsidRPr="007808F9">
        <w:rPr>
          <w:rFonts w:ascii="Arial" w:hAnsi="Arial" w:cs="Arial"/>
          <w:color w:val="070708"/>
        </w:rPr>
        <w:t xml:space="preserve">o sistema </w:t>
      </w:r>
      <w:r w:rsidR="00CE6D89" w:rsidRPr="007808F9">
        <w:rPr>
          <w:rFonts w:ascii="Arial" w:hAnsi="Arial" w:cs="Arial"/>
          <w:color w:val="070708"/>
        </w:rPr>
        <w:t>que se considere pertinente)</w:t>
      </w:r>
      <w:r w:rsidRPr="007808F9">
        <w:rPr>
          <w:rFonts w:ascii="Arial" w:hAnsi="Arial" w:cs="Arial"/>
          <w:color w:val="070708"/>
        </w:rPr>
        <w:t xml:space="preserve"> para </w:t>
      </w:r>
      <w:r w:rsidR="00CE6D89" w:rsidRPr="007808F9">
        <w:rPr>
          <w:rFonts w:ascii="Arial" w:hAnsi="Arial" w:cs="Arial"/>
          <w:color w:val="070708"/>
        </w:rPr>
        <w:t xml:space="preserve">el procedimiento en cuestión, el cual </w:t>
      </w:r>
      <w:r w:rsidR="00B130CE">
        <w:rPr>
          <w:rFonts w:ascii="Arial" w:hAnsi="Arial" w:cs="Arial"/>
          <w:color w:val="070708"/>
        </w:rPr>
        <w:t>contendrá</w:t>
      </w:r>
      <w:r w:rsidR="00CE6D89" w:rsidRPr="007808F9">
        <w:rPr>
          <w:rFonts w:ascii="Arial" w:hAnsi="Arial" w:cs="Arial"/>
          <w:color w:val="070708"/>
        </w:rPr>
        <w:t xml:space="preserve"> el control de todos los contratos que se encuentran pendientes de finiquitar.</w:t>
      </w:r>
    </w:p>
    <w:p w14:paraId="5880830F" w14:textId="77777777" w:rsidR="00ED4574" w:rsidRPr="00ED4574" w:rsidRDefault="00ED4574" w:rsidP="00634C14">
      <w:pPr>
        <w:pStyle w:val="Prrafodelista"/>
        <w:spacing w:after="0" w:line="276" w:lineRule="auto"/>
        <w:jc w:val="both"/>
        <w:rPr>
          <w:rFonts w:ascii="Arial" w:hAnsi="Arial" w:cs="Arial"/>
          <w:color w:val="070708"/>
        </w:rPr>
      </w:pPr>
    </w:p>
    <w:p w14:paraId="7BA046BC" w14:textId="6FF1AFFE" w:rsidR="00CE6D89" w:rsidRPr="007808F9" w:rsidRDefault="00CE6D89" w:rsidP="00634C14">
      <w:pPr>
        <w:pStyle w:val="Prrafodelista"/>
        <w:spacing w:after="0" w:line="276" w:lineRule="auto"/>
        <w:jc w:val="both"/>
        <w:rPr>
          <w:rFonts w:ascii="Arial" w:hAnsi="Arial" w:cs="Arial"/>
          <w:color w:val="070708"/>
        </w:rPr>
      </w:pPr>
      <w:r w:rsidRPr="007808F9">
        <w:rPr>
          <w:rFonts w:ascii="Arial" w:hAnsi="Arial" w:cs="Arial"/>
          <w:color w:val="070708"/>
        </w:rPr>
        <w:t>Es de indicar que, dicho control deberá tener una revisión cada tres meses contados a partir de la fecha en que se solicitó la información por primera vez, y seguidamente cada tercer mes, con el fin de que se proceda a reiterar a los órganos que mantienen la información pendiente</w:t>
      </w:r>
      <w:r w:rsidR="00B130CE">
        <w:rPr>
          <w:rFonts w:ascii="Arial" w:hAnsi="Arial" w:cs="Arial"/>
          <w:color w:val="070708"/>
        </w:rPr>
        <w:t>, para</w:t>
      </w:r>
      <w:r w:rsidRPr="007808F9">
        <w:rPr>
          <w:rFonts w:ascii="Arial" w:hAnsi="Arial" w:cs="Arial"/>
          <w:color w:val="070708"/>
        </w:rPr>
        <w:t xml:space="preserve"> su avance y remisión.</w:t>
      </w:r>
    </w:p>
    <w:p w14:paraId="3034EDDC" w14:textId="77777777" w:rsidR="00CE6D89" w:rsidRPr="007808F9" w:rsidRDefault="00CE6D89" w:rsidP="00634C14">
      <w:pPr>
        <w:pStyle w:val="Prrafodelista"/>
        <w:spacing w:after="0" w:line="276" w:lineRule="auto"/>
        <w:jc w:val="both"/>
        <w:rPr>
          <w:rFonts w:ascii="Arial" w:hAnsi="Arial" w:cs="Arial"/>
          <w:color w:val="070708"/>
        </w:rPr>
      </w:pPr>
    </w:p>
    <w:p w14:paraId="6E09738B" w14:textId="3940973A" w:rsidR="00EB2715" w:rsidRDefault="007808F9" w:rsidP="00634C14">
      <w:pPr>
        <w:pStyle w:val="Prrafodelista"/>
        <w:numPr>
          <w:ilvl w:val="0"/>
          <w:numId w:val="22"/>
        </w:numPr>
        <w:spacing w:after="0" w:line="276" w:lineRule="auto"/>
        <w:jc w:val="both"/>
        <w:rPr>
          <w:rFonts w:ascii="Arial" w:hAnsi="Arial" w:cs="Arial"/>
          <w:color w:val="070708"/>
        </w:rPr>
      </w:pPr>
      <w:r w:rsidRPr="0097611E">
        <w:rPr>
          <w:rFonts w:ascii="Arial" w:hAnsi="Arial" w:cs="Arial"/>
          <w:color w:val="070708"/>
        </w:rPr>
        <w:t>Sobre el particular</w:t>
      </w:r>
      <w:r w:rsidR="00CE6D89" w:rsidRPr="0097611E">
        <w:rPr>
          <w:rFonts w:ascii="Arial" w:hAnsi="Arial" w:cs="Arial"/>
          <w:color w:val="070708"/>
        </w:rPr>
        <w:t>, de presentarse</w:t>
      </w:r>
      <w:r w:rsidR="00F60C03" w:rsidRPr="0097611E">
        <w:rPr>
          <w:rFonts w:ascii="Arial" w:hAnsi="Arial" w:cs="Arial"/>
          <w:color w:val="070708"/>
        </w:rPr>
        <w:t xml:space="preserve"> el caso de que </w:t>
      </w:r>
      <w:r w:rsidR="0097611E" w:rsidRPr="007808F9">
        <w:rPr>
          <w:rFonts w:ascii="Arial" w:hAnsi="Arial" w:cs="Arial"/>
          <w:color w:val="070708"/>
        </w:rPr>
        <w:t>llegado el noveno mes</w:t>
      </w:r>
      <w:r w:rsidR="0097611E">
        <w:rPr>
          <w:rFonts w:ascii="Arial" w:hAnsi="Arial" w:cs="Arial"/>
          <w:color w:val="070708"/>
        </w:rPr>
        <w:t xml:space="preserve"> posterior a la entrega definitiva de la obra</w:t>
      </w:r>
      <w:r w:rsidR="0097611E" w:rsidRPr="007808F9">
        <w:rPr>
          <w:rFonts w:ascii="Arial" w:hAnsi="Arial" w:cs="Arial"/>
          <w:color w:val="070708"/>
        </w:rPr>
        <w:t xml:space="preserve"> y a</w:t>
      </w:r>
      <w:r w:rsidR="00ED4574">
        <w:rPr>
          <w:rFonts w:ascii="Arial" w:hAnsi="Arial" w:cs="Arial"/>
          <w:color w:val="070708"/>
        </w:rPr>
        <w:t>ú</w:t>
      </w:r>
      <w:r w:rsidR="0097611E" w:rsidRPr="007808F9">
        <w:rPr>
          <w:rFonts w:ascii="Arial" w:hAnsi="Arial" w:cs="Arial"/>
          <w:color w:val="070708"/>
        </w:rPr>
        <w:t>n no se ha</w:t>
      </w:r>
      <w:r w:rsidR="00ED4574">
        <w:rPr>
          <w:rFonts w:ascii="Arial" w:hAnsi="Arial" w:cs="Arial"/>
          <w:color w:val="070708"/>
        </w:rPr>
        <w:t>ya</w:t>
      </w:r>
      <w:r w:rsidR="0097611E" w:rsidRPr="007808F9">
        <w:rPr>
          <w:rFonts w:ascii="Arial" w:hAnsi="Arial" w:cs="Arial"/>
          <w:color w:val="070708"/>
        </w:rPr>
        <w:t xml:space="preserve"> logrado finiquitar la contratación, </w:t>
      </w:r>
      <w:r w:rsidR="00ED4574">
        <w:rPr>
          <w:rFonts w:ascii="Arial" w:hAnsi="Arial" w:cs="Arial"/>
          <w:color w:val="070708"/>
        </w:rPr>
        <w:t>la persona</w:t>
      </w:r>
      <w:r w:rsidR="0097611E" w:rsidRPr="007808F9">
        <w:rPr>
          <w:rFonts w:ascii="Arial" w:hAnsi="Arial" w:cs="Arial"/>
          <w:color w:val="070708"/>
        </w:rPr>
        <w:t xml:space="preserve"> </w:t>
      </w:r>
      <w:r w:rsidR="00ED4574">
        <w:rPr>
          <w:rFonts w:ascii="Arial" w:hAnsi="Arial" w:cs="Arial"/>
          <w:color w:val="070708"/>
        </w:rPr>
        <w:t>a</w:t>
      </w:r>
      <w:r w:rsidR="0097611E" w:rsidRPr="007808F9">
        <w:rPr>
          <w:rFonts w:ascii="Arial" w:hAnsi="Arial" w:cs="Arial"/>
          <w:color w:val="070708"/>
        </w:rPr>
        <w:t>dministrador</w:t>
      </w:r>
      <w:r w:rsidR="00ED4574">
        <w:rPr>
          <w:rFonts w:ascii="Arial" w:hAnsi="Arial" w:cs="Arial"/>
          <w:color w:val="070708"/>
        </w:rPr>
        <w:t>a</w:t>
      </w:r>
      <w:r w:rsidR="0097611E" w:rsidRPr="007808F9">
        <w:rPr>
          <w:rFonts w:ascii="Arial" w:hAnsi="Arial" w:cs="Arial"/>
          <w:color w:val="070708"/>
        </w:rPr>
        <w:t xml:space="preserve"> del </w:t>
      </w:r>
      <w:r w:rsidR="00ED4574">
        <w:rPr>
          <w:rFonts w:ascii="Arial" w:hAnsi="Arial" w:cs="Arial"/>
          <w:color w:val="070708"/>
        </w:rPr>
        <w:t>c</w:t>
      </w:r>
      <w:r w:rsidR="0097611E" w:rsidRPr="007808F9">
        <w:rPr>
          <w:rFonts w:ascii="Arial" w:hAnsi="Arial" w:cs="Arial"/>
          <w:color w:val="070708"/>
        </w:rPr>
        <w:t>ontrato deberá programar una reunión con el</w:t>
      </w:r>
      <w:r w:rsidR="00ED4574">
        <w:rPr>
          <w:rFonts w:ascii="Arial" w:hAnsi="Arial" w:cs="Arial"/>
          <w:color w:val="070708"/>
        </w:rPr>
        <w:t xml:space="preserve"> o los</w:t>
      </w:r>
      <w:r w:rsidR="0097611E" w:rsidRPr="007808F9">
        <w:rPr>
          <w:rFonts w:ascii="Arial" w:hAnsi="Arial" w:cs="Arial"/>
          <w:color w:val="070708"/>
        </w:rPr>
        <w:t xml:space="preserve"> </w:t>
      </w:r>
      <w:r w:rsidR="0097611E" w:rsidRPr="007808F9">
        <w:rPr>
          <w:rFonts w:ascii="Arial" w:hAnsi="Arial" w:cs="Arial"/>
          <w:color w:val="070708"/>
        </w:rPr>
        <w:lastRenderedPageBreak/>
        <w:t>órgano</w:t>
      </w:r>
      <w:r w:rsidR="00ED4574">
        <w:rPr>
          <w:rFonts w:ascii="Arial" w:hAnsi="Arial" w:cs="Arial"/>
          <w:color w:val="070708"/>
        </w:rPr>
        <w:t xml:space="preserve">s </w:t>
      </w:r>
      <w:r w:rsidR="0097611E" w:rsidRPr="007808F9">
        <w:rPr>
          <w:rFonts w:ascii="Arial" w:hAnsi="Arial" w:cs="Arial"/>
          <w:color w:val="070708"/>
        </w:rPr>
        <w:t>involucrado</w:t>
      </w:r>
      <w:r w:rsidR="00ED4574">
        <w:rPr>
          <w:rFonts w:ascii="Arial" w:hAnsi="Arial" w:cs="Arial"/>
          <w:color w:val="070708"/>
        </w:rPr>
        <w:t>s,</w:t>
      </w:r>
      <w:r w:rsidR="0097611E" w:rsidRPr="007808F9">
        <w:rPr>
          <w:rFonts w:ascii="Arial" w:hAnsi="Arial" w:cs="Arial"/>
          <w:color w:val="070708"/>
        </w:rPr>
        <w:t xml:space="preserve"> con el fin de definir c</w:t>
      </w:r>
      <w:r w:rsidR="00B82AED" w:rsidRPr="003B23DC">
        <w:rPr>
          <w:rFonts w:ascii="Arial" w:hAnsi="Arial" w:cs="Arial"/>
          <w:color w:val="070708"/>
        </w:rPr>
        <w:t>ó</w:t>
      </w:r>
      <w:r w:rsidR="0097611E" w:rsidRPr="007808F9">
        <w:rPr>
          <w:rFonts w:ascii="Arial" w:hAnsi="Arial" w:cs="Arial"/>
          <w:color w:val="070708"/>
        </w:rPr>
        <w:t>mo se solventará lo que queda pendiente para confeccionar el finiquito en tiempo</w:t>
      </w:r>
      <w:r w:rsidR="0097611E">
        <w:rPr>
          <w:rFonts w:ascii="Arial" w:hAnsi="Arial" w:cs="Arial"/>
          <w:color w:val="070708"/>
        </w:rPr>
        <w:t>, lo anterior para</w:t>
      </w:r>
      <w:r w:rsidR="0097611E" w:rsidRPr="007808F9">
        <w:rPr>
          <w:rFonts w:ascii="Arial" w:hAnsi="Arial" w:cs="Arial"/>
          <w:color w:val="070708"/>
        </w:rPr>
        <w:t xml:space="preserve"> prever que no se </w:t>
      </w:r>
      <w:r w:rsidR="0097611E">
        <w:rPr>
          <w:rFonts w:ascii="Arial" w:hAnsi="Arial" w:cs="Arial"/>
          <w:color w:val="070708"/>
        </w:rPr>
        <w:t>venza el</w:t>
      </w:r>
      <w:r w:rsidR="0097611E" w:rsidRPr="007808F9">
        <w:rPr>
          <w:rFonts w:ascii="Arial" w:hAnsi="Arial" w:cs="Arial"/>
          <w:color w:val="070708"/>
        </w:rPr>
        <w:t xml:space="preserve"> plazo</w:t>
      </w:r>
      <w:r w:rsidR="0097611E">
        <w:rPr>
          <w:rFonts w:ascii="Arial" w:hAnsi="Arial" w:cs="Arial"/>
          <w:color w:val="070708"/>
        </w:rPr>
        <w:t xml:space="preserve"> máximo</w:t>
      </w:r>
      <w:r w:rsidR="0097611E" w:rsidRPr="007808F9">
        <w:rPr>
          <w:rFonts w:ascii="Arial" w:hAnsi="Arial" w:cs="Arial"/>
          <w:color w:val="070708"/>
        </w:rPr>
        <w:t xml:space="preserve"> de un año que permite la norma</w:t>
      </w:r>
      <w:r w:rsidR="0097611E">
        <w:rPr>
          <w:rFonts w:ascii="Arial" w:hAnsi="Arial" w:cs="Arial"/>
          <w:color w:val="070708"/>
        </w:rPr>
        <w:t>.</w:t>
      </w:r>
    </w:p>
    <w:p w14:paraId="4995A484" w14:textId="77777777" w:rsidR="0097611E" w:rsidRPr="0097611E" w:rsidRDefault="0097611E" w:rsidP="00634C14">
      <w:pPr>
        <w:pStyle w:val="Prrafodelista"/>
        <w:spacing w:after="0" w:line="276" w:lineRule="auto"/>
        <w:jc w:val="both"/>
        <w:rPr>
          <w:rFonts w:ascii="Arial" w:hAnsi="Arial" w:cs="Arial"/>
          <w:color w:val="070708"/>
        </w:rPr>
      </w:pPr>
    </w:p>
    <w:p w14:paraId="140F4986" w14:textId="2764A60F" w:rsidR="00EB2715" w:rsidRPr="007808F9" w:rsidRDefault="007808F9" w:rsidP="00634C14">
      <w:pPr>
        <w:pStyle w:val="Prrafodelista"/>
        <w:numPr>
          <w:ilvl w:val="0"/>
          <w:numId w:val="22"/>
        </w:numPr>
        <w:spacing w:after="0" w:line="276" w:lineRule="auto"/>
        <w:jc w:val="both"/>
        <w:rPr>
          <w:rFonts w:ascii="Arial" w:hAnsi="Arial" w:cs="Arial"/>
          <w:color w:val="070708"/>
        </w:rPr>
      </w:pPr>
      <w:r w:rsidRPr="007808F9">
        <w:rPr>
          <w:rFonts w:ascii="Arial" w:hAnsi="Arial" w:cs="Arial"/>
          <w:color w:val="070708"/>
        </w:rPr>
        <w:t>Adicionalmente</w:t>
      </w:r>
      <w:r w:rsidR="00EB2715" w:rsidRPr="007808F9">
        <w:rPr>
          <w:rFonts w:ascii="Arial" w:hAnsi="Arial" w:cs="Arial"/>
          <w:color w:val="070708"/>
        </w:rPr>
        <w:t xml:space="preserve">, no se omite indicar que tal y como lo establece la norma en </w:t>
      </w:r>
      <w:r w:rsidR="00ED4574">
        <w:rPr>
          <w:rFonts w:ascii="Arial" w:hAnsi="Arial" w:cs="Arial"/>
          <w:color w:val="070708"/>
        </w:rPr>
        <w:t>el</w:t>
      </w:r>
      <w:r w:rsidR="00EB2715" w:rsidRPr="007808F9">
        <w:rPr>
          <w:rFonts w:ascii="Arial" w:hAnsi="Arial" w:cs="Arial"/>
          <w:color w:val="070708"/>
        </w:rPr>
        <w:t xml:space="preserve"> artículo 190 del RLGCP, la emisión del finiquito no exime de la responsabilidad </w:t>
      </w:r>
      <w:r w:rsidR="00F955B2">
        <w:rPr>
          <w:rFonts w:ascii="Arial" w:hAnsi="Arial" w:cs="Arial"/>
          <w:color w:val="070708"/>
        </w:rPr>
        <w:t xml:space="preserve">a la </w:t>
      </w:r>
      <w:r w:rsidR="00EB2715" w:rsidRPr="007808F9">
        <w:rPr>
          <w:rFonts w:ascii="Arial" w:hAnsi="Arial" w:cs="Arial"/>
          <w:color w:val="070708"/>
        </w:rPr>
        <w:t xml:space="preserve">contratista por vicios ocultos de la obra, en los plazos establecidos en el artículo 107 de la LGCP (diez años, contados a partir de la entrega definitiva de la obra), ni del cumplimiento de las garantías de buen funcionamiento de la obra y/o equipos u otras otorgadas por </w:t>
      </w:r>
      <w:r w:rsidR="00F955B2">
        <w:rPr>
          <w:rFonts w:ascii="Arial" w:hAnsi="Arial" w:cs="Arial"/>
          <w:color w:val="070708"/>
        </w:rPr>
        <w:t>la persona</w:t>
      </w:r>
      <w:r w:rsidR="00EB2715" w:rsidRPr="007808F9">
        <w:rPr>
          <w:rFonts w:ascii="Arial" w:hAnsi="Arial" w:cs="Arial"/>
          <w:color w:val="070708"/>
        </w:rPr>
        <w:t xml:space="preserve"> contratista, de forma tal que</w:t>
      </w:r>
      <w:r w:rsidR="00B130CE">
        <w:rPr>
          <w:rFonts w:ascii="Arial" w:hAnsi="Arial" w:cs="Arial"/>
          <w:color w:val="070708"/>
        </w:rPr>
        <w:t>,</w:t>
      </w:r>
      <w:r w:rsidR="00EB2715" w:rsidRPr="007808F9">
        <w:rPr>
          <w:rFonts w:ascii="Arial" w:hAnsi="Arial" w:cs="Arial"/>
          <w:color w:val="070708"/>
        </w:rPr>
        <w:t xml:space="preserve"> de tenerse algún tipo de garantía vigente podrá finiquitarse el contrato, </w:t>
      </w:r>
      <w:r w:rsidR="00F955B2">
        <w:rPr>
          <w:rFonts w:ascii="Arial" w:hAnsi="Arial" w:cs="Arial"/>
          <w:color w:val="070708"/>
        </w:rPr>
        <w:t>no obstante,</w:t>
      </w:r>
      <w:r w:rsidR="00B130CE">
        <w:rPr>
          <w:rFonts w:ascii="Arial" w:hAnsi="Arial" w:cs="Arial"/>
          <w:color w:val="070708"/>
        </w:rPr>
        <w:t xml:space="preserve"> el órgano administrador deberá darle </w:t>
      </w:r>
      <w:r w:rsidR="00EB2715" w:rsidRPr="007808F9">
        <w:rPr>
          <w:rFonts w:ascii="Arial" w:hAnsi="Arial" w:cs="Arial"/>
          <w:color w:val="070708"/>
        </w:rPr>
        <w:t>seguimiento al cumplim</w:t>
      </w:r>
      <w:r w:rsidR="00F955B2">
        <w:rPr>
          <w:rFonts w:ascii="Arial" w:hAnsi="Arial" w:cs="Arial"/>
          <w:color w:val="070708"/>
        </w:rPr>
        <w:t>i</w:t>
      </w:r>
      <w:r w:rsidR="00EB2715" w:rsidRPr="007808F9">
        <w:rPr>
          <w:rFonts w:ascii="Arial" w:hAnsi="Arial" w:cs="Arial"/>
          <w:color w:val="070708"/>
        </w:rPr>
        <w:t>ento de las mismas</w:t>
      </w:r>
      <w:r w:rsidR="00F955B2">
        <w:rPr>
          <w:rFonts w:ascii="Arial" w:hAnsi="Arial" w:cs="Arial"/>
          <w:color w:val="070708"/>
        </w:rPr>
        <w:t>, como responsable de la contratación.</w:t>
      </w:r>
    </w:p>
    <w:p w14:paraId="2C2800F0" w14:textId="77777777" w:rsidR="007808F9" w:rsidRPr="007808F9" w:rsidRDefault="007808F9" w:rsidP="00634C14">
      <w:pPr>
        <w:pStyle w:val="Prrafodelista"/>
        <w:spacing w:after="0" w:line="276" w:lineRule="auto"/>
        <w:jc w:val="both"/>
        <w:rPr>
          <w:rFonts w:ascii="Arial" w:hAnsi="Arial" w:cs="Arial"/>
          <w:color w:val="070708"/>
        </w:rPr>
      </w:pPr>
    </w:p>
    <w:p w14:paraId="73C7E36D" w14:textId="6C4C5ADB" w:rsidR="00A77697" w:rsidRDefault="00CE6D89" w:rsidP="00634C14">
      <w:pPr>
        <w:pStyle w:val="Prrafodelista"/>
        <w:numPr>
          <w:ilvl w:val="0"/>
          <w:numId w:val="22"/>
        </w:numPr>
        <w:spacing w:after="0" w:line="276" w:lineRule="auto"/>
        <w:jc w:val="both"/>
        <w:rPr>
          <w:rFonts w:ascii="Arial" w:hAnsi="Arial" w:cs="Arial"/>
          <w:color w:val="070708"/>
        </w:rPr>
      </w:pPr>
      <w:r w:rsidRPr="007808F9">
        <w:rPr>
          <w:rFonts w:ascii="Arial" w:hAnsi="Arial" w:cs="Arial"/>
          <w:color w:val="070708"/>
        </w:rPr>
        <w:t>Una vez que se cuente con toda la información</w:t>
      </w:r>
      <w:r w:rsidR="00D47BF2">
        <w:rPr>
          <w:rFonts w:ascii="Arial" w:hAnsi="Arial" w:cs="Arial"/>
          <w:color w:val="070708"/>
        </w:rPr>
        <w:t xml:space="preserve"> </w:t>
      </w:r>
      <w:r w:rsidR="007808F9" w:rsidRPr="007808F9">
        <w:rPr>
          <w:rFonts w:ascii="Arial" w:hAnsi="Arial" w:cs="Arial"/>
          <w:color w:val="070708"/>
        </w:rPr>
        <w:t xml:space="preserve">recabada por </w:t>
      </w:r>
      <w:r w:rsidR="00F955B2">
        <w:rPr>
          <w:rFonts w:ascii="Arial" w:hAnsi="Arial" w:cs="Arial"/>
          <w:color w:val="070708"/>
        </w:rPr>
        <w:t>la persona a</w:t>
      </w:r>
      <w:r w:rsidR="003E4C03" w:rsidRPr="007808F9">
        <w:rPr>
          <w:rFonts w:ascii="Arial" w:hAnsi="Arial" w:cs="Arial"/>
          <w:color w:val="070708"/>
        </w:rPr>
        <w:t>dministrador</w:t>
      </w:r>
      <w:r w:rsidR="00F955B2">
        <w:rPr>
          <w:rFonts w:ascii="Arial" w:hAnsi="Arial" w:cs="Arial"/>
          <w:color w:val="070708"/>
        </w:rPr>
        <w:t>a</w:t>
      </w:r>
      <w:r w:rsidR="003E4C03" w:rsidRPr="007808F9">
        <w:rPr>
          <w:rFonts w:ascii="Arial" w:hAnsi="Arial" w:cs="Arial"/>
          <w:color w:val="070708"/>
        </w:rPr>
        <w:t xml:space="preserve"> del </w:t>
      </w:r>
      <w:r w:rsidR="00F955B2">
        <w:rPr>
          <w:rFonts w:ascii="Arial" w:hAnsi="Arial" w:cs="Arial"/>
          <w:color w:val="070708"/>
        </w:rPr>
        <w:t>c</w:t>
      </w:r>
      <w:r w:rsidR="003E4C03" w:rsidRPr="007808F9">
        <w:rPr>
          <w:rFonts w:ascii="Arial" w:hAnsi="Arial" w:cs="Arial"/>
          <w:color w:val="070708"/>
        </w:rPr>
        <w:t>ontrato</w:t>
      </w:r>
      <w:r w:rsidR="007808F9" w:rsidRPr="007808F9">
        <w:rPr>
          <w:rFonts w:ascii="Arial" w:hAnsi="Arial" w:cs="Arial"/>
          <w:color w:val="070708"/>
        </w:rPr>
        <w:t xml:space="preserve">, </w:t>
      </w:r>
      <w:r w:rsidR="003E4C03" w:rsidRPr="007808F9">
        <w:rPr>
          <w:rFonts w:ascii="Arial" w:hAnsi="Arial" w:cs="Arial"/>
          <w:color w:val="070708"/>
        </w:rPr>
        <w:t>en el plazo no mayor a 1</w:t>
      </w:r>
      <w:r w:rsidR="007808F9" w:rsidRPr="007808F9">
        <w:rPr>
          <w:rFonts w:ascii="Arial" w:hAnsi="Arial" w:cs="Arial"/>
          <w:color w:val="070708"/>
        </w:rPr>
        <w:t>5</w:t>
      </w:r>
      <w:r w:rsidR="003E4C03" w:rsidRPr="007808F9">
        <w:rPr>
          <w:rFonts w:ascii="Arial" w:hAnsi="Arial" w:cs="Arial"/>
          <w:color w:val="070708"/>
        </w:rPr>
        <w:t xml:space="preserve"> días hábiles contados a partir d</w:t>
      </w:r>
      <w:r w:rsidR="007808F9" w:rsidRPr="007808F9">
        <w:rPr>
          <w:rFonts w:ascii="Arial" w:hAnsi="Arial" w:cs="Arial"/>
          <w:color w:val="070708"/>
        </w:rPr>
        <w:t>e que se obtuv</w:t>
      </w:r>
      <w:r w:rsidR="00D47BF2">
        <w:rPr>
          <w:rFonts w:ascii="Arial" w:hAnsi="Arial" w:cs="Arial"/>
          <w:color w:val="070708"/>
        </w:rPr>
        <w:t>ieron</w:t>
      </w:r>
      <w:r w:rsidR="007808F9" w:rsidRPr="007808F9">
        <w:rPr>
          <w:rFonts w:ascii="Arial" w:hAnsi="Arial" w:cs="Arial"/>
          <w:color w:val="070708"/>
        </w:rPr>
        <w:t xml:space="preserve"> </w:t>
      </w:r>
      <w:r w:rsidR="00D47BF2">
        <w:rPr>
          <w:rFonts w:ascii="Arial" w:hAnsi="Arial" w:cs="Arial"/>
          <w:color w:val="070708"/>
        </w:rPr>
        <w:t>los últimos aspectos</w:t>
      </w:r>
      <w:r w:rsidR="00B130CE">
        <w:rPr>
          <w:rFonts w:ascii="Arial" w:hAnsi="Arial" w:cs="Arial"/>
          <w:color w:val="070708"/>
        </w:rPr>
        <w:t xml:space="preserve"> que se encontraba</w:t>
      </w:r>
      <w:r w:rsidR="00D47BF2">
        <w:rPr>
          <w:rFonts w:ascii="Arial" w:hAnsi="Arial" w:cs="Arial"/>
          <w:color w:val="070708"/>
        </w:rPr>
        <w:t>n</w:t>
      </w:r>
      <w:r w:rsidR="00B130CE">
        <w:rPr>
          <w:rFonts w:ascii="Arial" w:hAnsi="Arial" w:cs="Arial"/>
          <w:color w:val="070708"/>
        </w:rPr>
        <w:t xml:space="preserve"> pendiente</w:t>
      </w:r>
      <w:r w:rsidR="00D47BF2">
        <w:rPr>
          <w:rFonts w:ascii="Arial" w:hAnsi="Arial" w:cs="Arial"/>
          <w:color w:val="070708"/>
        </w:rPr>
        <w:t>s</w:t>
      </w:r>
      <w:r w:rsidR="007808F9" w:rsidRPr="007808F9">
        <w:rPr>
          <w:rFonts w:ascii="Arial" w:hAnsi="Arial" w:cs="Arial"/>
          <w:color w:val="070708"/>
        </w:rPr>
        <w:t xml:space="preserve"> y dentro del plazo de un año que exige la normativa</w:t>
      </w:r>
      <w:r w:rsidR="003E4C03" w:rsidRPr="007808F9">
        <w:rPr>
          <w:rFonts w:ascii="Arial" w:hAnsi="Arial" w:cs="Arial"/>
          <w:color w:val="070708"/>
        </w:rPr>
        <w:t>,</w:t>
      </w:r>
      <w:r w:rsidR="007808F9" w:rsidRPr="007808F9">
        <w:rPr>
          <w:rFonts w:ascii="Arial" w:hAnsi="Arial" w:cs="Arial"/>
          <w:color w:val="070708"/>
        </w:rPr>
        <w:t xml:space="preserve"> dich</w:t>
      </w:r>
      <w:r w:rsidR="00D47BF2">
        <w:rPr>
          <w:rFonts w:ascii="Arial" w:hAnsi="Arial" w:cs="Arial"/>
          <w:color w:val="070708"/>
        </w:rPr>
        <w:t xml:space="preserve">a persona encargada </w:t>
      </w:r>
      <w:r w:rsidR="007808F9" w:rsidRPr="007808F9">
        <w:rPr>
          <w:rFonts w:ascii="Arial" w:hAnsi="Arial" w:cs="Arial"/>
          <w:color w:val="070708"/>
        </w:rPr>
        <w:t xml:space="preserve">procederá </w:t>
      </w:r>
      <w:r w:rsidR="00A77697">
        <w:rPr>
          <w:rFonts w:ascii="Arial" w:hAnsi="Arial" w:cs="Arial"/>
          <w:color w:val="070708"/>
        </w:rPr>
        <w:t>a</w:t>
      </w:r>
      <w:r w:rsidR="007808F9" w:rsidRPr="007808F9">
        <w:rPr>
          <w:rFonts w:ascii="Arial" w:hAnsi="Arial" w:cs="Arial"/>
          <w:color w:val="070708"/>
        </w:rPr>
        <w:t xml:space="preserve"> plasmar</w:t>
      </w:r>
      <w:r w:rsidR="00A77697">
        <w:rPr>
          <w:rFonts w:ascii="Arial" w:hAnsi="Arial" w:cs="Arial"/>
          <w:color w:val="070708"/>
        </w:rPr>
        <w:t xml:space="preserve"> toda</w:t>
      </w:r>
      <w:r w:rsidR="007808F9" w:rsidRPr="007808F9">
        <w:rPr>
          <w:rFonts w:ascii="Arial" w:hAnsi="Arial" w:cs="Arial"/>
          <w:color w:val="070708"/>
        </w:rPr>
        <w:t xml:space="preserve"> la información en el documento prototipo de finiquito contractual</w:t>
      </w:r>
      <w:r w:rsidR="00A77697">
        <w:rPr>
          <w:rFonts w:ascii="Arial" w:hAnsi="Arial" w:cs="Arial"/>
          <w:color w:val="070708"/>
        </w:rPr>
        <w:t>.</w:t>
      </w:r>
    </w:p>
    <w:p w14:paraId="1C27A0BA" w14:textId="77777777" w:rsidR="00D47BF2" w:rsidRPr="00D47BF2" w:rsidRDefault="00D47BF2" w:rsidP="00634C14">
      <w:pPr>
        <w:pStyle w:val="Prrafodelista"/>
        <w:spacing w:after="0" w:line="276" w:lineRule="auto"/>
        <w:rPr>
          <w:rFonts w:ascii="Arial" w:hAnsi="Arial" w:cs="Arial"/>
          <w:color w:val="070708"/>
        </w:rPr>
      </w:pPr>
    </w:p>
    <w:p w14:paraId="0A849A7F" w14:textId="59889905" w:rsidR="00D47BF2" w:rsidRDefault="00D47BF2" w:rsidP="00634C14">
      <w:pPr>
        <w:pStyle w:val="Prrafodelista"/>
        <w:numPr>
          <w:ilvl w:val="0"/>
          <w:numId w:val="22"/>
        </w:numPr>
        <w:spacing w:after="0" w:line="276" w:lineRule="auto"/>
        <w:jc w:val="both"/>
        <w:rPr>
          <w:rFonts w:ascii="Arial" w:hAnsi="Arial" w:cs="Arial"/>
          <w:color w:val="070708"/>
        </w:rPr>
      </w:pPr>
      <w:r>
        <w:rPr>
          <w:rFonts w:ascii="Arial" w:hAnsi="Arial" w:cs="Arial"/>
          <w:color w:val="070708"/>
        </w:rPr>
        <w:t>Elaborado el documento prototipo, deberá trasladarse a revisión de las jefaturas respectivas de conformidad con el procedimiento interno que instaure cada oficina para dichos efectos.</w:t>
      </w:r>
    </w:p>
    <w:p w14:paraId="50175A61" w14:textId="77777777" w:rsidR="00A77697" w:rsidRDefault="00A77697" w:rsidP="00634C14">
      <w:pPr>
        <w:pStyle w:val="Prrafodelista"/>
        <w:spacing w:after="0" w:line="276" w:lineRule="auto"/>
        <w:jc w:val="both"/>
        <w:rPr>
          <w:rFonts w:ascii="Arial" w:hAnsi="Arial" w:cs="Arial"/>
          <w:color w:val="070708"/>
        </w:rPr>
      </w:pPr>
    </w:p>
    <w:p w14:paraId="49FA2F23" w14:textId="3D0180A6" w:rsidR="007808F9" w:rsidRDefault="00A77697" w:rsidP="007719AF">
      <w:pPr>
        <w:pStyle w:val="Prrafodelista"/>
        <w:numPr>
          <w:ilvl w:val="0"/>
          <w:numId w:val="22"/>
        </w:numPr>
        <w:autoSpaceDE w:val="0"/>
        <w:autoSpaceDN w:val="0"/>
        <w:adjustRightInd w:val="0"/>
        <w:spacing w:after="0" w:line="276" w:lineRule="auto"/>
        <w:jc w:val="both"/>
        <w:rPr>
          <w:rFonts w:ascii="Arial" w:hAnsi="Arial" w:cs="Arial"/>
          <w:color w:val="070708"/>
        </w:rPr>
      </w:pPr>
      <w:r w:rsidRPr="00634C14">
        <w:rPr>
          <w:rFonts w:ascii="Arial" w:hAnsi="Arial" w:cs="Arial"/>
          <w:color w:val="070708"/>
        </w:rPr>
        <w:t>S</w:t>
      </w:r>
      <w:r w:rsidR="007808F9" w:rsidRPr="00634C14">
        <w:rPr>
          <w:rFonts w:ascii="Arial" w:hAnsi="Arial" w:cs="Arial"/>
          <w:color w:val="070708"/>
        </w:rPr>
        <w:t>eguidamente</w:t>
      </w:r>
      <w:r w:rsidRPr="00634C14">
        <w:rPr>
          <w:rFonts w:ascii="Arial" w:hAnsi="Arial" w:cs="Arial"/>
          <w:color w:val="070708"/>
        </w:rPr>
        <w:t xml:space="preserve">, </w:t>
      </w:r>
      <w:r w:rsidR="00D47BF2" w:rsidRPr="00634C14">
        <w:rPr>
          <w:rFonts w:ascii="Arial" w:hAnsi="Arial" w:cs="Arial"/>
          <w:color w:val="070708"/>
        </w:rPr>
        <w:t>contando con la revisión y visto bueno correspondiente, la persona a</w:t>
      </w:r>
      <w:r w:rsidRPr="00634C14">
        <w:rPr>
          <w:rFonts w:ascii="Arial" w:hAnsi="Arial" w:cs="Arial"/>
          <w:color w:val="070708"/>
        </w:rPr>
        <w:t>dministrador</w:t>
      </w:r>
      <w:r w:rsidR="00D47BF2" w:rsidRPr="00634C14">
        <w:rPr>
          <w:rFonts w:ascii="Arial" w:hAnsi="Arial" w:cs="Arial"/>
          <w:color w:val="070708"/>
        </w:rPr>
        <w:t>a</w:t>
      </w:r>
      <w:r w:rsidR="007808F9" w:rsidRPr="00634C14">
        <w:rPr>
          <w:rFonts w:ascii="Arial" w:hAnsi="Arial" w:cs="Arial"/>
          <w:color w:val="070708"/>
        </w:rPr>
        <w:t xml:space="preserve"> </w:t>
      </w:r>
      <w:r w:rsidRPr="00634C14">
        <w:rPr>
          <w:rFonts w:ascii="Arial" w:hAnsi="Arial" w:cs="Arial"/>
          <w:color w:val="070708"/>
        </w:rPr>
        <w:t>efectuará</w:t>
      </w:r>
      <w:r w:rsidR="007808F9" w:rsidRPr="00634C14">
        <w:rPr>
          <w:rFonts w:ascii="Arial" w:hAnsi="Arial" w:cs="Arial"/>
          <w:color w:val="070708"/>
        </w:rPr>
        <w:t xml:space="preserve"> el </w:t>
      </w:r>
      <w:r w:rsidRPr="00634C14">
        <w:rPr>
          <w:rFonts w:ascii="Arial" w:hAnsi="Arial" w:cs="Arial"/>
          <w:color w:val="070708"/>
        </w:rPr>
        <w:t>procedimiento y pasos</w:t>
      </w:r>
      <w:r w:rsidR="007808F9" w:rsidRPr="00634C14">
        <w:rPr>
          <w:rFonts w:ascii="Arial" w:hAnsi="Arial" w:cs="Arial"/>
          <w:color w:val="070708"/>
        </w:rPr>
        <w:t xml:space="preserve"> consignado</w:t>
      </w:r>
      <w:r w:rsidRPr="00634C14">
        <w:rPr>
          <w:rFonts w:ascii="Arial" w:hAnsi="Arial" w:cs="Arial"/>
          <w:color w:val="070708"/>
        </w:rPr>
        <w:t>s</w:t>
      </w:r>
      <w:r w:rsidR="007808F9" w:rsidRPr="00634C14">
        <w:rPr>
          <w:rFonts w:ascii="Arial" w:hAnsi="Arial" w:cs="Arial"/>
          <w:color w:val="070708"/>
        </w:rPr>
        <w:t xml:space="preserve"> en el manual del finiquito que se adjunta a continuación, </w:t>
      </w:r>
      <w:r w:rsidRPr="00634C14">
        <w:rPr>
          <w:rFonts w:ascii="Arial" w:hAnsi="Arial" w:cs="Arial"/>
          <w:color w:val="070708"/>
        </w:rPr>
        <w:t>realizando</w:t>
      </w:r>
      <w:r w:rsidR="007808F9" w:rsidRPr="00634C14">
        <w:rPr>
          <w:rFonts w:ascii="Arial" w:hAnsi="Arial" w:cs="Arial"/>
          <w:color w:val="070708"/>
        </w:rPr>
        <w:t xml:space="preserve"> el proceso en el SDU</w:t>
      </w:r>
      <w:r w:rsidR="006D4494" w:rsidRPr="00634C14">
        <w:rPr>
          <w:rFonts w:ascii="Arial" w:hAnsi="Arial" w:cs="Arial"/>
          <w:color w:val="070708"/>
        </w:rPr>
        <w:t>, suscribiendo el formulario correspondiente</w:t>
      </w:r>
      <w:r w:rsidR="007808F9" w:rsidRPr="00634C14">
        <w:rPr>
          <w:rFonts w:ascii="Arial" w:hAnsi="Arial" w:cs="Arial"/>
          <w:color w:val="070708"/>
        </w:rPr>
        <w:t>, con el fin de dar por finiquitada la contratación.</w:t>
      </w:r>
    </w:p>
    <w:p w14:paraId="1010F1A6" w14:textId="77777777" w:rsidR="00634C14" w:rsidRPr="00634C14" w:rsidRDefault="00634C14" w:rsidP="00634C14">
      <w:pPr>
        <w:pStyle w:val="Prrafodelista"/>
        <w:rPr>
          <w:rFonts w:ascii="Arial" w:hAnsi="Arial" w:cs="Arial"/>
          <w:color w:val="070708"/>
        </w:rPr>
      </w:pPr>
    </w:p>
    <w:p w14:paraId="62EA8877" w14:textId="1BA53226" w:rsidR="007808F9" w:rsidRPr="007808F9" w:rsidRDefault="00B04F63" w:rsidP="00634C14">
      <w:pPr>
        <w:pStyle w:val="Prrafodelista"/>
        <w:autoSpaceDE w:val="0"/>
        <w:autoSpaceDN w:val="0"/>
        <w:adjustRightInd w:val="0"/>
        <w:spacing w:after="0" w:line="276" w:lineRule="auto"/>
        <w:ind w:left="0"/>
        <w:jc w:val="center"/>
        <w:rPr>
          <w:rFonts w:ascii="Arial" w:hAnsi="Arial" w:cs="Arial"/>
          <w:color w:val="070708"/>
        </w:rPr>
      </w:pPr>
      <w:r w:rsidRPr="007808F9">
        <w:rPr>
          <w:rFonts w:ascii="Arial" w:hAnsi="Arial" w:cs="Arial"/>
        </w:rPr>
        <w:object w:dxaOrig="1440" w:dyaOrig="932" w14:anchorId="5A821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6.2pt" o:ole="">
            <v:imagedata r:id="rId8" o:title=""/>
          </v:shape>
          <o:OLEObject Type="Embed" ProgID="Acrobat.Document.DC" ShapeID="_x0000_i1025" DrawAspect="Icon" ObjectID="_1766573726" r:id="rId9"/>
        </w:object>
      </w:r>
    </w:p>
    <w:p w14:paraId="5FDAD671" w14:textId="77777777" w:rsidR="007808F9" w:rsidRPr="007808F9" w:rsidRDefault="007808F9" w:rsidP="00634C14">
      <w:pPr>
        <w:pStyle w:val="Prrafodelista"/>
        <w:autoSpaceDE w:val="0"/>
        <w:autoSpaceDN w:val="0"/>
        <w:adjustRightInd w:val="0"/>
        <w:spacing w:after="0" w:line="276" w:lineRule="auto"/>
        <w:jc w:val="both"/>
        <w:rPr>
          <w:rFonts w:ascii="Arial" w:hAnsi="Arial" w:cs="Arial"/>
          <w:color w:val="070708"/>
        </w:rPr>
      </w:pPr>
    </w:p>
    <w:p w14:paraId="6E86D484" w14:textId="4D9EDAE8" w:rsidR="007808F9" w:rsidRPr="007808F9" w:rsidRDefault="007808F9" w:rsidP="00634C14">
      <w:pPr>
        <w:pStyle w:val="Prrafodelista"/>
        <w:numPr>
          <w:ilvl w:val="0"/>
          <w:numId w:val="22"/>
        </w:numPr>
        <w:autoSpaceDE w:val="0"/>
        <w:autoSpaceDN w:val="0"/>
        <w:adjustRightInd w:val="0"/>
        <w:spacing w:after="0" w:line="276" w:lineRule="auto"/>
        <w:jc w:val="both"/>
        <w:rPr>
          <w:rFonts w:ascii="Arial" w:hAnsi="Arial" w:cs="Arial"/>
          <w:color w:val="070708"/>
        </w:rPr>
      </w:pPr>
      <w:r w:rsidRPr="007808F9">
        <w:rPr>
          <w:rFonts w:ascii="Arial" w:hAnsi="Arial" w:cs="Arial"/>
          <w:color w:val="070708"/>
        </w:rPr>
        <w:lastRenderedPageBreak/>
        <w:t>No se omite indicar que, de conformidad con lo que instauran los numerales 28 y 190 del RLGCP, toda la documentación atinente al finiquito deberá formar parte del expediente electrónico de la contratación (SDU).</w:t>
      </w:r>
    </w:p>
    <w:p w14:paraId="2F8FA082" w14:textId="0CF8C6BA" w:rsidR="009528A2" w:rsidRPr="00A77697" w:rsidRDefault="009528A2" w:rsidP="00634C14">
      <w:pPr>
        <w:autoSpaceDE w:val="0"/>
        <w:autoSpaceDN w:val="0"/>
        <w:adjustRightInd w:val="0"/>
        <w:spacing w:after="0" w:line="276" w:lineRule="auto"/>
        <w:jc w:val="both"/>
        <w:rPr>
          <w:rFonts w:ascii="Arial" w:hAnsi="Arial" w:cs="Arial"/>
          <w:color w:val="121112"/>
        </w:rPr>
      </w:pPr>
    </w:p>
    <w:p w14:paraId="3EEC76C8" w14:textId="0FC4747F" w:rsidR="005D14E1" w:rsidRPr="00A77697" w:rsidRDefault="005D14E1" w:rsidP="00634C14">
      <w:pPr>
        <w:autoSpaceDE w:val="0"/>
        <w:autoSpaceDN w:val="0"/>
        <w:adjustRightInd w:val="0"/>
        <w:spacing w:after="0" w:line="276" w:lineRule="auto"/>
        <w:jc w:val="both"/>
        <w:rPr>
          <w:rFonts w:ascii="Arial" w:hAnsi="Arial" w:cs="Arial"/>
          <w:color w:val="121112"/>
        </w:rPr>
      </w:pPr>
    </w:p>
    <w:p w14:paraId="44B87586" w14:textId="6A576823" w:rsidR="006413E7" w:rsidRPr="00634C14" w:rsidRDefault="00FE2889" w:rsidP="00634C14">
      <w:pPr>
        <w:spacing w:after="0" w:line="276" w:lineRule="auto"/>
        <w:jc w:val="both"/>
        <w:rPr>
          <w:rFonts w:ascii="Arial" w:eastAsiaTheme="minorEastAsia" w:hAnsi="Arial" w:cs="Arial"/>
          <w:b/>
        </w:rPr>
      </w:pPr>
      <w:r w:rsidRPr="00634C14">
        <w:rPr>
          <w:rFonts w:ascii="Arial" w:eastAsiaTheme="minorEastAsia" w:hAnsi="Arial" w:cs="Arial"/>
          <w:b/>
        </w:rPr>
        <w:t>Consideraciones generales</w:t>
      </w:r>
    </w:p>
    <w:p w14:paraId="562ACF79" w14:textId="77777777" w:rsidR="00F97E29" w:rsidRPr="00634C14" w:rsidRDefault="00F97E29" w:rsidP="00634C14">
      <w:pPr>
        <w:spacing w:after="0" w:line="276" w:lineRule="auto"/>
        <w:jc w:val="both"/>
        <w:rPr>
          <w:rFonts w:ascii="Arial" w:eastAsiaTheme="minorEastAsia" w:hAnsi="Arial" w:cs="Arial"/>
          <w:b/>
        </w:rPr>
      </w:pPr>
    </w:p>
    <w:p w14:paraId="2A5F1A28" w14:textId="58A88854" w:rsidR="005F234E" w:rsidRDefault="005F234E" w:rsidP="00634C14">
      <w:pPr>
        <w:pStyle w:val="Prrafodelista"/>
        <w:numPr>
          <w:ilvl w:val="0"/>
          <w:numId w:val="47"/>
        </w:numPr>
        <w:autoSpaceDE w:val="0"/>
        <w:autoSpaceDN w:val="0"/>
        <w:adjustRightInd w:val="0"/>
        <w:spacing w:after="0" w:line="276" w:lineRule="auto"/>
        <w:jc w:val="both"/>
        <w:rPr>
          <w:rFonts w:ascii="Arial" w:hAnsi="Arial" w:cs="Arial"/>
          <w:color w:val="171818"/>
        </w:rPr>
      </w:pPr>
      <w:r>
        <w:rPr>
          <w:rFonts w:ascii="Arial" w:hAnsi="Arial" w:cs="Arial"/>
          <w:color w:val="171818"/>
        </w:rPr>
        <w:t xml:space="preserve">De conformidad con lo regulado en los artículos </w:t>
      </w:r>
      <w:r w:rsidRPr="005F234E">
        <w:rPr>
          <w:rFonts w:ascii="Arial" w:hAnsi="Arial" w:cs="Arial"/>
          <w:color w:val="171818"/>
        </w:rPr>
        <w:t xml:space="preserve">111 de la LGCP y 190 de su Reglamento, </w:t>
      </w:r>
      <w:r w:rsidRPr="005F234E">
        <w:rPr>
          <w:rFonts w:ascii="Arial" w:hAnsi="Arial" w:cs="Arial"/>
          <w:b/>
          <w:bCs/>
          <w:color w:val="171818"/>
          <w:u w:val="single"/>
        </w:rPr>
        <w:t>en todos contratos de obra</w:t>
      </w:r>
      <w:r w:rsidR="00B72060">
        <w:rPr>
          <w:rFonts w:ascii="Arial" w:hAnsi="Arial" w:cs="Arial"/>
          <w:b/>
          <w:bCs/>
          <w:color w:val="171818"/>
          <w:u w:val="single"/>
        </w:rPr>
        <w:t xml:space="preserve"> pública</w:t>
      </w:r>
      <w:r w:rsidRPr="005F234E">
        <w:rPr>
          <w:rFonts w:ascii="Arial" w:hAnsi="Arial" w:cs="Arial"/>
          <w:color w:val="171818"/>
        </w:rPr>
        <w:t>, las partes deberán suscribir un finiquito</w:t>
      </w:r>
      <w:r>
        <w:rPr>
          <w:rFonts w:ascii="Arial" w:hAnsi="Arial" w:cs="Arial"/>
          <w:color w:val="171818"/>
        </w:rPr>
        <w:t xml:space="preserve"> contractual</w:t>
      </w:r>
      <w:r w:rsidRPr="005F234E">
        <w:rPr>
          <w:rFonts w:ascii="Arial" w:hAnsi="Arial" w:cs="Arial"/>
          <w:color w:val="171818"/>
        </w:rPr>
        <w:t>, el cual deberá realizarse dentro del plazo máximo de un año desde la recepción definitiva de la obra y con el detalle que se estime conveniente.</w:t>
      </w:r>
    </w:p>
    <w:p w14:paraId="22A4F0EB" w14:textId="77777777" w:rsidR="005F234E" w:rsidRDefault="005F234E" w:rsidP="00634C14">
      <w:pPr>
        <w:pStyle w:val="Prrafodelista"/>
        <w:autoSpaceDE w:val="0"/>
        <w:autoSpaceDN w:val="0"/>
        <w:adjustRightInd w:val="0"/>
        <w:spacing w:after="0" w:line="276" w:lineRule="auto"/>
        <w:jc w:val="both"/>
        <w:rPr>
          <w:rFonts w:ascii="Arial" w:hAnsi="Arial" w:cs="Arial"/>
          <w:color w:val="171818"/>
        </w:rPr>
      </w:pPr>
    </w:p>
    <w:p w14:paraId="0EBB68CF" w14:textId="51EF95B3" w:rsidR="00A25FEB" w:rsidRDefault="005F234E" w:rsidP="00634C14">
      <w:pPr>
        <w:pStyle w:val="Prrafodelista"/>
        <w:numPr>
          <w:ilvl w:val="0"/>
          <w:numId w:val="47"/>
        </w:numPr>
        <w:autoSpaceDE w:val="0"/>
        <w:autoSpaceDN w:val="0"/>
        <w:adjustRightInd w:val="0"/>
        <w:spacing w:after="0" w:line="276" w:lineRule="auto"/>
        <w:jc w:val="both"/>
        <w:rPr>
          <w:rFonts w:ascii="Arial" w:hAnsi="Arial" w:cs="Arial"/>
          <w:color w:val="171818"/>
        </w:rPr>
      </w:pPr>
      <w:r>
        <w:rPr>
          <w:rFonts w:ascii="Arial" w:hAnsi="Arial" w:cs="Arial"/>
          <w:color w:val="171818"/>
        </w:rPr>
        <w:t xml:space="preserve">En ese sentido, el finiquito </w:t>
      </w:r>
      <w:r w:rsidR="00B72060">
        <w:rPr>
          <w:rFonts w:ascii="Arial" w:hAnsi="Arial" w:cs="Arial"/>
          <w:color w:val="171818"/>
        </w:rPr>
        <w:t xml:space="preserve">además de contar </w:t>
      </w:r>
      <w:r>
        <w:rPr>
          <w:rFonts w:ascii="Arial" w:hAnsi="Arial" w:cs="Arial"/>
          <w:color w:val="171818"/>
        </w:rPr>
        <w:t>con el detalle que se estime conveniente</w:t>
      </w:r>
      <w:r w:rsidR="00B72060">
        <w:rPr>
          <w:rFonts w:ascii="Arial" w:hAnsi="Arial" w:cs="Arial"/>
          <w:color w:val="171818"/>
        </w:rPr>
        <w:t>, también</w:t>
      </w:r>
      <w:r>
        <w:rPr>
          <w:rFonts w:ascii="Arial" w:hAnsi="Arial" w:cs="Arial"/>
          <w:color w:val="171818"/>
        </w:rPr>
        <w:t xml:space="preserve"> deberá incluirse la información mínima que exige el numeral 190 del RLGCP. </w:t>
      </w:r>
    </w:p>
    <w:p w14:paraId="46B07B35" w14:textId="77777777" w:rsidR="00A25FEB" w:rsidRPr="00A25FEB" w:rsidRDefault="00A25FEB" w:rsidP="00634C14">
      <w:pPr>
        <w:pStyle w:val="Prrafodelista"/>
        <w:spacing w:after="0" w:line="276" w:lineRule="auto"/>
        <w:rPr>
          <w:rFonts w:ascii="Arial" w:hAnsi="Arial" w:cs="Arial"/>
          <w:color w:val="171818"/>
        </w:rPr>
      </w:pPr>
    </w:p>
    <w:p w14:paraId="09B1C747" w14:textId="77777777" w:rsidR="006156A0" w:rsidRDefault="00B72060" w:rsidP="006156A0">
      <w:pPr>
        <w:pStyle w:val="Prrafodelista"/>
        <w:autoSpaceDE w:val="0"/>
        <w:autoSpaceDN w:val="0"/>
        <w:adjustRightInd w:val="0"/>
        <w:spacing w:after="0" w:line="276" w:lineRule="auto"/>
        <w:jc w:val="both"/>
        <w:rPr>
          <w:rFonts w:ascii="Arial" w:hAnsi="Arial" w:cs="Arial"/>
          <w:color w:val="070708"/>
        </w:rPr>
      </w:pPr>
      <w:r>
        <w:rPr>
          <w:rFonts w:ascii="Arial" w:hAnsi="Arial" w:cs="Arial"/>
          <w:color w:val="171818"/>
        </w:rPr>
        <w:t>Asimismo</w:t>
      </w:r>
      <w:r w:rsidR="005F234E" w:rsidRPr="00D13D24">
        <w:rPr>
          <w:rFonts w:ascii="Arial" w:hAnsi="Arial" w:cs="Arial"/>
          <w:color w:val="171818"/>
        </w:rPr>
        <w:t xml:space="preserve">, de ser el caso que </w:t>
      </w:r>
      <w:r>
        <w:rPr>
          <w:rFonts w:ascii="Arial" w:hAnsi="Arial" w:cs="Arial"/>
          <w:color w:val="171818"/>
        </w:rPr>
        <w:t>la persona a</w:t>
      </w:r>
      <w:r w:rsidR="00D13D24" w:rsidRPr="00D13D24">
        <w:rPr>
          <w:rFonts w:ascii="Arial" w:hAnsi="Arial" w:cs="Arial"/>
          <w:color w:val="171818"/>
        </w:rPr>
        <w:t>dministrador</w:t>
      </w:r>
      <w:r>
        <w:rPr>
          <w:rFonts w:ascii="Arial" w:hAnsi="Arial" w:cs="Arial"/>
          <w:color w:val="171818"/>
        </w:rPr>
        <w:t>a</w:t>
      </w:r>
      <w:r w:rsidR="00D13D24" w:rsidRPr="00D13D24">
        <w:rPr>
          <w:rFonts w:ascii="Arial" w:hAnsi="Arial" w:cs="Arial"/>
          <w:color w:val="171818"/>
        </w:rPr>
        <w:t xml:space="preserve"> del </w:t>
      </w:r>
      <w:r>
        <w:rPr>
          <w:rFonts w:ascii="Arial" w:hAnsi="Arial" w:cs="Arial"/>
          <w:color w:val="171818"/>
        </w:rPr>
        <w:t>c</w:t>
      </w:r>
      <w:r w:rsidR="00D13D24" w:rsidRPr="00D13D24">
        <w:rPr>
          <w:rFonts w:ascii="Arial" w:hAnsi="Arial" w:cs="Arial"/>
          <w:color w:val="171818"/>
        </w:rPr>
        <w:t xml:space="preserve">ontrato considere pertinente </w:t>
      </w:r>
      <w:r>
        <w:rPr>
          <w:rFonts w:ascii="Arial" w:hAnsi="Arial" w:cs="Arial"/>
          <w:color w:val="171818"/>
        </w:rPr>
        <w:t>agregar</w:t>
      </w:r>
      <w:r w:rsidR="00D13D24" w:rsidRPr="00D13D24">
        <w:rPr>
          <w:rFonts w:ascii="Arial" w:hAnsi="Arial" w:cs="Arial"/>
          <w:color w:val="171818"/>
        </w:rPr>
        <w:t xml:space="preserve"> información</w:t>
      </w:r>
      <w:r>
        <w:rPr>
          <w:rFonts w:ascii="Arial" w:hAnsi="Arial" w:cs="Arial"/>
          <w:color w:val="171818"/>
        </w:rPr>
        <w:t xml:space="preserve"> adicional </w:t>
      </w:r>
      <w:r w:rsidR="00D13D24" w:rsidRPr="00D13D24">
        <w:rPr>
          <w:rFonts w:ascii="Arial" w:hAnsi="Arial" w:cs="Arial"/>
          <w:color w:val="171818"/>
        </w:rPr>
        <w:t xml:space="preserve">a la mínima que establece la norma, deberá incluirla en el documento prototipo al momento de su confección e informar lo respectivo al </w:t>
      </w:r>
      <w:r w:rsidR="00D13D24" w:rsidRPr="00D13D24">
        <w:rPr>
          <w:rFonts w:ascii="Arial" w:hAnsi="Arial" w:cs="Arial"/>
          <w:color w:val="070708"/>
        </w:rPr>
        <w:t xml:space="preserve">Proceso de Adquisiciones en el documento de decisión inicial, con el fin de que este </w:t>
      </w:r>
      <w:r w:rsidR="00D13D24" w:rsidRPr="0097611E">
        <w:rPr>
          <w:rFonts w:ascii="Arial" w:hAnsi="Arial" w:cs="Arial"/>
          <w:color w:val="070708"/>
        </w:rPr>
        <w:t>último incluya lo pertinente en el apartado de “Finiquito contractual”, del pliego de con</w:t>
      </w:r>
      <w:r>
        <w:rPr>
          <w:rFonts w:ascii="Arial" w:hAnsi="Arial" w:cs="Arial"/>
          <w:color w:val="070708"/>
        </w:rPr>
        <w:t>di</w:t>
      </w:r>
      <w:r w:rsidR="00D13D24" w:rsidRPr="0097611E">
        <w:rPr>
          <w:rFonts w:ascii="Arial" w:hAnsi="Arial" w:cs="Arial"/>
          <w:color w:val="070708"/>
        </w:rPr>
        <w:t>ciones.</w:t>
      </w:r>
    </w:p>
    <w:p w14:paraId="306AC484" w14:textId="77777777" w:rsidR="006156A0" w:rsidRPr="006F7596" w:rsidRDefault="006156A0" w:rsidP="006F7596">
      <w:pPr>
        <w:autoSpaceDE w:val="0"/>
        <w:autoSpaceDN w:val="0"/>
        <w:adjustRightInd w:val="0"/>
        <w:spacing w:after="0" w:line="276" w:lineRule="auto"/>
        <w:jc w:val="both"/>
        <w:rPr>
          <w:rFonts w:ascii="Arial" w:hAnsi="Arial" w:cs="Arial"/>
          <w:color w:val="070708"/>
        </w:rPr>
      </w:pPr>
    </w:p>
    <w:p w14:paraId="53359271" w14:textId="77777777" w:rsidR="00A25FEB" w:rsidRPr="0097611E" w:rsidRDefault="00A25FEB" w:rsidP="00634C14">
      <w:pPr>
        <w:pStyle w:val="Prrafodelista"/>
        <w:autoSpaceDE w:val="0"/>
        <w:autoSpaceDN w:val="0"/>
        <w:adjustRightInd w:val="0"/>
        <w:spacing w:after="0" w:line="276" w:lineRule="auto"/>
        <w:jc w:val="both"/>
        <w:rPr>
          <w:rFonts w:ascii="Arial" w:hAnsi="Arial" w:cs="Arial"/>
          <w:color w:val="070708"/>
        </w:rPr>
      </w:pPr>
    </w:p>
    <w:p w14:paraId="653D2CA5" w14:textId="2E43314D" w:rsidR="0097611E" w:rsidRPr="006F7596" w:rsidRDefault="0097611E" w:rsidP="00634C14">
      <w:pPr>
        <w:pStyle w:val="Prrafodelista"/>
        <w:numPr>
          <w:ilvl w:val="0"/>
          <w:numId w:val="47"/>
        </w:numPr>
        <w:autoSpaceDE w:val="0"/>
        <w:autoSpaceDN w:val="0"/>
        <w:adjustRightInd w:val="0"/>
        <w:spacing w:after="0" w:line="276" w:lineRule="auto"/>
        <w:jc w:val="both"/>
        <w:rPr>
          <w:rFonts w:ascii="Arial" w:hAnsi="Arial" w:cs="Arial"/>
          <w:color w:val="171818"/>
        </w:rPr>
      </w:pPr>
      <w:r w:rsidRPr="0097611E">
        <w:rPr>
          <w:rFonts w:ascii="Arial" w:hAnsi="Arial" w:cs="Arial"/>
          <w:color w:val="070708"/>
        </w:rPr>
        <w:t>En caso de que llegado el noveno mes posterior a la entrega definitiva de la obra y a</w:t>
      </w:r>
      <w:r w:rsidR="00B72060">
        <w:rPr>
          <w:rFonts w:ascii="Arial" w:hAnsi="Arial" w:cs="Arial"/>
          <w:color w:val="070708"/>
        </w:rPr>
        <w:t>ú</w:t>
      </w:r>
      <w:r w:rsidRPr="0097611E">
        <w:rPr>
          <w:rFonts w:ascii="Arial" w:hAnsi="Arial" w:cs="Arial"/>
          <w:color w:val="070708"/>
        </w:rPr>
        <w:t>n no se ha</w:t>
      </w:r>
      <w:r w:rsidR="00B72060">
        <w:rPr>
          <w:rFonts w:ascii="Arial" w:hAnsi="Arial" w:cs="Arial"/>
          <w:color w:val="070708"/>
        </w:rPr>
        <w:t>ya</w:t>
      </w:r>
      <w:r w:rsidRPr="0097611E">
        <w:rPr>
          <w:rFonts w:ascii="Arial" w:hAnsi="Arial" w:cs="Arial"/>
          <w:color w:val="070708"/>
        </w:rPr>
        <w:t xml:space="preserve"> logrado finiquitar la contratación, </w:t>
      </w:r>
      <w:r w:rsidR="00B72060">
        <w:rPr>
          <w:rFonts w:ascii="Arial" w:hAnsi="Arial" w:cs="Arial"/>
          <w:color w:val="070708"/>
        </w:rPr>
        <w:t>la persona ad</w:t>
      </w:r>
      <w:r w:rsidRPr="0097611E">
        <w:rPr>
          <w:rFonts w:ascii="Arial" w:hAnsi="Arial" w:cs="Arial"/>
          <w:color w:val="070708"/>
        </w:rPr>
        <w:t>ministrador</w:t>
      </w:r>
      <w:r w:rsidR="00B72060">
        <w:rPr>
          <w:rFonts w:ascii="Arial" w:hAnsi="Arial" w:cs="Arial"/>
          <w:color w:val="070708"/>
        </w:rPr>
        <w:t>a</w:t>
      </w:r>
      <w:r w:rsidRPr="0097611E">
        <w:rPr>
          <w:rFonts w:ascii="Arial" w:hAnsi="Arial" w:cs="Arial"/>
          <w:color w:val="070708"/>
        </w:rPr>
        <w:t xml:space="preserve"> del </w:t>
      </w:r>
      <w:r w:rsidR="00B72060">
        <w:rPr>
          <w:rFonts w:ascii="Arial" w:hAnsi="Arial" w:cs="Arial"/>
          <w:color w:val="070708"/>
        </w:rPr>
        <w:t>c</w:t>
      </w:r>
      <w:r w:rsidRPr="0097611E">
        <w:rPr>
          <w:rFonts w:ascii="Arial" w:hAnsi="Arial" w:cs="Arial"/>
          <w:color w:val="070708"/>
        </w:rPr>
        <w:t xml:space="preserve">ontrato deberá programar una reunión con el </w:t>
      </w:r>
      <w:r w:rsidR="00B72060">
        <w:rPr>
          <w:rFonts w:ascii="Arial" w:hAnsi="Arial" w:cs="Arial"/>
          <w:color w:val="070708"/>
        </w:rPr>
        <w:t xml:space="preserve">o los </w:t>
      </w:r>
      <w:r w:rsidRPr="0097611E">
        <w:rPr>
          <w:rFonts w:ascii="Arial" w:hAnsi="Arial" w:cs="Arial"/>
          <w:color w:val="070708"/>
        </w:rPr>
        <w:t>órgano</w:t>
      </w:r>
      <w:r w:rsidR="00B72060">
        <w:rPr>
          <w:rFonts w:ascii="Arial" w:hAnsi="Arial" w:cs="Arial"/>
          <w:color w:val="070708"/>
        </w:rPr>
        <w:t>s</w:t>
      </w:r>
      <w:r w:rsidRPr="0097611E">
        <w:rPr>
          <w:rFonts w:ascii="Arial" w:hAnsi="Arial" w:cs="Arial"/>
          <w:color w:val="070708"/>
        </w:rPr>
        <w:t xml:space="preserve"> involucrado</w:t>
      </w:r>
      <w:r w:rsidR="00B72060">
        <w:rPr>
          <w:rFonts w:ascii="Arial" w:hAnsi="Arial" w:cs="Arial"/>
          <w:color w:val="070708"/>
        </w:rPr>
        <w:t>s</w:t>
      </w:r>
      <w:r w:rsidRPr="0097611E">
        <w:rPr>
          <w:rFonts w:ascii="Arial" w:hAnsi="Arial" w:cs="Arial"/>
          <w:color w:val="070708"/>
        </w:rPr>
        <w:t>, con el fin de definir como se solventará lo que queda pendiente para confeccionar el finiquito en tiempo, lo anterior para prever que no se venza el plazo máximo de un año que permite la norma.</w:t>
      </w:r>
    </w:p>
    <w:p w14:paraId="72054EB6" w14:textId="77777777" w:rsidR="006F7596" w:rsidRPr="006F7596" w:rsidRDefault="006F7596" w:rsidP="006F7596">
      <w:pPr>
        <w:pStyle w:val="Prrafodelista"/>
        <w:autoSpaceDE w:val="0"/>
        <w:autoSpaceDN w:val="0"/>
        <w:adjustRightInd w:val="0"/>
        <w:spacing w:after="0" w:line="276" w:lineRule="auto"/>
        <w:jc w:val="both"/>
        <w:rPr>
          <w:rFonts w:ascii="Arial" w:hAnsi="Arial" w:cs="Arial"/>
          <w:color w:val="171818"/>
        </w:rPr>
      </w:pPr>
    </w:p>
    <w:p w14:paraId="06607F3F" w14:textId="6D0EFD6B" w:rsidR="006F7596" w:rsidRPr="006F7596" w:rsidRDefault="006F7596" w:rsidP="00634C14">
      <w:pPr>
        <w:pStyle w:val="Prrafodelista"/>
        <w:numPr>
          <w:ilvl w:val="0"/>
          <w:numId w:val="47"/>
        </w:numPr>
        <w:autoSpaceDE w:val="0"/>
        <w:autoSpaceDN w:val="0"/>
        <w:adjustRightInd w:val="0"/>
        <w:spacing w:after="0" w:line="276" w:lineRule="auto"/>
        <w:jc w:val="both"/>
        <w:rPr>
          <w:rFonts w:ascii="Arial" w:hAnsi="Arial" w:cs="Arial"/>
          <w:color w:val="171818"/>
        </w:rPr>
      </w:pPr>
      <w:r w:rsidRPr="006F7596">
        <w:rPr>
          <w:rFonts w:ascii="Arial" w:hAnsi="Arial" w:cs="Arial"/>
          <w:color w:val="171818"/>
        </w:rPr>
        <w:t xml:space="preserve">Para los casos en los cuales </w:t>
      </w:r>
      <w:r w:rsidR="00CF6606">
        <w:rPr>
          <w:rFonts w:ascii="Arial" w:hAnsi="Arial" w:cs="Arial"/>
          <w:color w:val="171818"/>
        </w:rPr>
        <w:t>la persona</w:t>
      </w:r>
      <w:r w:rsidRPr="006F7596">
        <w:rPr>
          <w:rFonts w:ascii="Arial" w:hAnsi="Arial" w:cs="Arial"/>
          <w:color w:val="171818"/>
        </w:rPr>
        <w:t xml:space="preserve"> Administrador</w:t>
      </w:r>
      <w:r w:rsidR="00CF6606">
        <w:rPr>
          <w:rFonts w:ascii="Arial" w:hAnsi="Arial" w:cs="Arial"/>
          <w:color w:val="171818"/>
        </w:rPr>
        <w:t>a</w:t>
      </w:r>
      <w:r w:rsidRPr="006F7596">
        <w:rPr>
          <w:rFonts w:ascii="Arial" w:hAnsi="Arial" w:cs="Arial"/>
          <w:color w:val="171818"/>
        </w:rPr>
        <w:t xml:space="preserve"> del Contrato no </w:t>
      </w:r>
      <w:r w:rsidR="00CF6606">
        <w:rPr>
          <w:rFonts w:ascii="Arial" w:hAnsi="Arial" w:cs="Arial"/>
          <w:color w:val="171818"/>
        </w:rPr>
        <w:t>sea</w:t>
      </w:r>
      <w:r w:rsidRPr="006F7596">
        <w:rPr>
          <w:rFonts w:ascii="Arial" w:hAnsi="Arial" w:cs="Arial"/>
          <w:color w:val="171818"/>
        </w:rPr>
        <w:t xml:space="preserve"> el Departamento de Servicios Generales, deberá este último tramitar los reajustes, facturas, saldos, entre otros, en coordinación con </w:t>
      </w:r>
      <w:r w:rsidR="00CF6606">
        <w:rPr>
          <w:rFonts w:ascii="Arial" w:hAnsi="Arial" w:cs="Arial"/>
          <w:color w:val="171818"/>
        </w:rPr>
        <w:t>dicha persona Administradora</w:t>
      </w:r>
      <w:r w:rsidRPr="006F7596">
        <w:rPr>
          <w:rFonts w:ascii="Arial" w:hAnsi="Arial" w:cs="Arial"/>
          <w:color w:val="171818"/>
        </w:rPr>
        <w:t xml:space="preserve">, por cuanto </w:t>
      </w:r>
      <w:r w:rsidR="00CF6606">
        <w:rPr>
          <w:rFonts w:ascii="Arial" w:hAnsi="Arial" w:cs="Arial"/>
          <w:color w:val="171818"/>
        </w:rPr>
        <w:t>la</w:t>
      </w:r>
      <w:r w:rsidRPr="006F7596">
        <w:rPr>
          <w:rFonts w:ascii="Arial" w:hAnsi="Arial" w:cs="Arial"/>
          <w:color w:val="171818"/>
        </w:rPr>
        <w:t xml:space="preserve"> información</w:t>
      </w:r>
      <w:r w:rsidR="00CF6606">
        <w:rPr>
          <w:rFonts w:ascii="Arial" w:hAnsi="Arial" w:cs="Arial"/>
          <w:color w:val="171818"/>
        </w:rPr>
        <w:t>,</w:t>
      </w:r>
      <w:r w:rsidRPr="006F7596">
        <w:rPr>
          <w:rFonts w:ascii="Arial" w:hAnsi="Arial" w:cs="Arial"/>
          <w:color w:val="171818"/>
        </w:rPr>
        <w:t xml:space="preserve"> debe</w:t>
      </w:r>
      <w:r w:rsidR="00CF6606">
        <w:rPr>
          <w:rFonts w:ascii="Arial" w:hAnsi="Arial" w:cs="Arial"/>
          <w:color w:val="171818"/>
        </w:rPr>
        <w:t>rá</w:t>
      </w:r>
      <w:r w:rsidRPr="006F7596">
        <w:rPr>
          <w:rFonts w:ascii="Arial" w:hAnsi="Arial" w:cs="Arial"/>
          <w:color w:val="171818"/>
        </w:rPr>
        <w:t xml:space="preserve"> consignarse en el documento de finiquito, sin perjuicio de que </w:t>
      </w:r>
      <w:r w:rsidR="00CF6606">
        <w:rPr>
          <w:rFonts w:ascii="Arial" w:hAnsi="Arial" w:cs="Arial"/>
          <w:color w:val="171818"/>
        </w:rPr>
        <w:t>la citada Administradora</w:t>
      </w:r>
      <w:r w:rsidRPr="006F7596">
        <w:rPr>
          <w:rFonts w:ascii="Arial" w:hAnsi="Arial" w:cs="Arial"/>
          <w:color w:val="171818"/>
        </w:rPr>
        <w:t xml:space="preserve"> de considerarlo necesario</w:t>
      </w:r>
      <w:r>
        <w:rPr>
          <w:rFonts w:ascii="Arial" w:hAnsi="Arial" w:cs="Arial"/>
          <w:color w:val="171818"/>
        </w:rPr>
        <w:t>,</w:t>
      </w:r>
      <w:r w:rsidRPr="006F7596">
        <w:rPr>
          <w:rFonts w:ascii="Arial" w:hAnsi="Arial" w:cs="Arial"/>
          <w:color w:val="171818"/>
        </w:rPr>
        <w:t xml:space="preserve"> pueda solicitar la </w:t>
      </w:r>
      <w:r w:rsidRPr="006F7596">
        <w:rPr>
          <w:rFonts w:ascii="Arial" w:hAnsi="Arial" w:cs="Arial"/>
          <w:color w:val="171818"/>
        </w:rPr>
        <w:lastRenderedPageBreak/>
        <w:t xml:space="preserve">información que estime conveniente </w:t>
      </w:r>
      <w:r w:rsidR="00440812">
        <w:rPr>
          <w:rFonts w:ascii="Arial" w:hAnsi="Arial" w:cs="Arial"/>
          <w:color w:val="171818"/>
        </w:rPr>
        <w:t>al</w:t>
      </w:r>
      <w:r w:rsidRPr="006F7596">
        <w:rPr>
          <w:rFonts w:ascii="Arial" w:hAnsi="Arial" w:cs="Arial"/>
          <w:color w:val="171818"/>
        </w:rPr>
        <w:t xml:space="preserve"> Departamento</w:t>
      </w:r>
      <w:r w:rsidR="00440812">
        <w:rPr>
          <w:rFonts w:ascii="Arial" w:hAnsi="Arial" w:cs="Arial"/>
          <w:color w:val="171818"/>
        </w:rPr>
        <w:t xml:space="preserve"> de Servicios Generales</w:t>
      </w:r>
      <w:r w:rsidRPr="006F7596">
        <w:rPr>
          <w:rFonts w:ascii="Arial" w:hAnsi="Arial" w:cs="Arial"/>
          <w:color w:val="171818"/>
        </w:rPr>
        <w:t xml:space="preserve"> en el momento procesal oportuno</w:t>
      </w:r>
      <w:r w:rsidRPr="006F7596">
        <w:rPr>
          <w:sz w:val="28"/>
          <w:szCs w:val="28"/>
        </w:rPr>
        <w:t>.</w:t>
      </w:r>
    </w:p>
    <w:p w14:paraId="5945EEE1" w14:textId="77777777" w:rsidR="006F7596" w:rsidRPr="006F7596" w:rsidRDefault="006F7596" w:rsidP="006F7596">
      <w:pPr>
        <w:autoSpaceDE w:val="0"/>
        <w:autoSpaceDN w:val="0"/>
        <w:adjustRightInd w:val="0"/>
        <w:spacing w:after="0" w:line="276" w:lineRule="auto"/>
        <w:jc w:val="both"/>
        <w:rPr>
          <w:rFonts w:ascii="Arial" w:hAnsi="Arial" w:cs="Arial"/>
          <w:color w:val="070708"/>
        </w:rPr>
      </w:pPr>
    </w:p>
    <w:p w14:paraId="6F15DB99" w14:textId="34349D14" w:rsidR="00EB2715" w:rsidRDefault="0097611E" w:rsidP="00634C14">
      <w:pPr>
        <w:pStyle w:val="Prrafodelista"/>
        <w:numPr>
          <w:ilvl w:val="0"/>
          <w:numId w:val="47"/>
        </w:numPr>
        <w:autoSpaceDE w:val="0"/>
        <w:autoSpaceDN w:val="0"/>
        <w:adjustRightInd w:val="0"/>
        <w:spacing w:after="0" w:line="276" w:lineRule="auto"/>
        <w:jc w:val="both"/>
        <w:rPr>
          <w:rFonts w:ascii="Arial" w:hAnsi="Arial" w:cs="Arial"/>
          <w:color w:val="070708"/>
        </w:rPr>
      </w:pPr>
      <w:r w:rsidRPr="0097611E">
        <w:rPr>
          <w:rFonts w:ascii="Arial" w:hAnsi="Arial" w:cs="Arial"/>
          <w:color w:val="070708"/>
        </w:rPr>
        <w:t>N</w:t>
      </w:r>
      <w:r w:rsidR="00EB2715" w:rsidRPr="0097611E">
        <w:rPr>
          <w:rFonts w:ascii="Arial" w:hAnsi="Arial" w:cs="Arial"/>
          <w:color w:val="070708"/>
        </w:rPr>
        <w:t xml:space="preserve">o se omite indicar que tal y como lo establece </w:t>
      </w:r>
      <w:r w:rsidR="00B72060">
        <w:rPr>
          <w:rFonts w:ascii="Arial" w:hAnsi="Arial" w:cs="Arial"/>
          <w:color w:val="070708"/>
        </w:rPr>
        <w:t>el Reglamento</w:t>
      </w:r>
      <w:r w:rsidR="00EB2715" w:rsidRPr="0097611E">
        <w:rPr>
          <w:rFonts w:ascii="Arial" w:hAnsi="Arial" w:cs="Arial"/>
          <w:color w:val="070708"/>
        </w:rPr>
        <w:t xml:space="preserve"> en su artículo 190, la emisión del finiquito no exime de la responsabilidad </w:t>
      </w:r>
      <w:r w:rsidR="00B72060">
        <w:rPr>
          <w:rFonts w:ascii="Arial" w:hAnsi="Arial" w:cs="Arial"/>
          <w:color w:val="070708"/>
        </w:rPr>
        <w:t>a la persona</w:t>
      </w:r>
      <w:r w:rsidR="00EB2715" w:rsidRPr="0097611E">
        <w:rPr>
          <w:rFonts w:ascii="Arial" w:hAnsi="Arial" w:cs="Arial"/>
          <w:color w:val="070708"/>
        </w:rPr>
        <w:t xml:space="preserve"> contratista por vicios ocultos de la obra, en los plazos establecidos en el artículo 107 de la LGCP (diez años, contados a partir de la entrega definitiva de la obra), ni del cumplimiento de las garantías de buen funcionamiento de la obra y/o equipos u otras otorgadas por </w:t>
      </w:r>
      <w:r w:rsidR="00B72060">
        <w:rPr>
          <w:rFonts w:ascii="Arial" w:hAnsi="Arial" w:cs="Arial"/>
          <w:color w:val="070708"/>
        </w:rPr>
        <w:t>la</w:t>
      </w:r>
      <w:r w:rsidR="00EB2715" w:rsidRPr="0097611E">
        <w:rPr>
          <w:rFonts w:ascii="Arial" w:hAnsi="Arial" w:cs="Arial"/>
          <w:color w:val="070708"/>
        </w:rPr>
        <w:t xml:space="preserve"> contratista, de forma tal que de tenerse algún tipo de garantía vigente podrá finiquitarse el contrato, dándole seguimiento al cumplimento de las mismas.</w:t>
      </w:r>
    </w:p>
    <w:p w14:paraId="181ABA25" w14:textId="77777777" w:rsidR="006D4494" w:rsidRPr="006D4494" w:rsidRDefault="006D4494" w:rsidP="00634C14">
      <w:pPr>
        <w:pStyle w:val="Prrafodelista"/>
        <w:spacing w:after="0" w:line="276" w:lineRule="auto"/>
        <w:rPr>
          <w:rFonts w:ascii="Arial" w:hAnsi="Arial" w:cs="Arial"/>
          <w:color w:val="070708"/>
        </w:rPr>
      </w:pPr>
    </w:p>
    <w:p w14:paraId="25D93032" w14:textId="211F8ABC" w:rsidR="006D4494" w:rsidRDefault="006D4494" w:rsidP="00634C14">
      <w:pPr>
        <w:pStyle w:val="Prrafodelista"/>
        <w:numPr>
          <w:ilvl w:val="0"/>
          <w:numId w:val="47"/>
        </w:numPr>
        <w:autoSpaceDE w:val="0"/>
        <w:autoSpaceDN w:val="0"/>
        <w:adjustRightInd w:val="0"/>
        <w:spacing w:after="0" w:line="276" w:lineRule="auto"/>
        <w:jc w:val="both"/>
        <w:rPr>
          <w:rFonts w:ascii="Arial" w:hAnsi="Arial" w:cs="Arial"/>
          <w:color w:val="070708"/>
        </w:rPr>
      </w:pPr>
      <w:r>
        <w:rPr>
          <w:rFonts w:ascii="Arial" w:hAnsi="Arial" w:cs="Arial"/>
          <w:color w:val="070708"/>
        </w:rPr>
        <w:t>La oficina usuaria deberá considerar al momento de remitir las diligencias de decisión inicial, que la persona que se designe como administradora del contrato</w:t>
      </w:r>
      <w:r w:rsidR="00903C0A">
        <w:rPr>
          <w:rFonts w:ascii="Arial" w:hAnsi="Arial" w:cs="Arial"/>
          <w:color w:val="070708"/>
        </w:rPr>
        <w:t xml:space="preserve"> o quien ostente el cargo</w:t>
      </w:r>
      <w:r w:rsidR="00AA3383">
        <w:rPr>
          <w:rFonts w:ascii="Arial" w:hAnsi="Arial" w:cs="Arial"/>
          <w:color w:val="070708"/>
        </w:rPr>
        <w:t xml:space="preserve"> en su momento</w:t>
      </w:r>
      <w:r>
        <w:rPr>
          <w:rFonts w:ascii="Arial" w:hAnsi="Arial" w:cs="Arial"/>
          <w:color w:val="070708"/>
        </w:rPr>
        <w:t xml:space="preserve">, será la que </w:t>
      </w:r>
      <w:r w:rsidR="00903C0A">
        <w:rPr>
          <w:rFonts w:ascii="Arial" w:hAnsi="Arial" w:cs="Arial"/>
          <w:color w:val="070708"/>
        </w:rPr>
        <w:t>tendrá</w:t>
      </w:r>
      <w:r>
        <w:rPr>
          <w:rFonts w:ascii="Arial" w:hAnsi="Arial" w:cs="Arial"/>
          <w:color w:val="070708"/>
        </w:rPr>
        <w:t xml:space="preserve"> la responsabilidad de suscribir el finiquito contractual y dar por finalizada la contratación.</w:t>
      </w:r>
    </w:p>
    <w:p w14:paraId="4AADE148" w14:textId="77777777" w:rsidR="00EA7FFB" w:rsidRPr="00EA7FFB" w:rsidRDefault="00EA7FFB" w:rsidP="00634C14">
      <w:pPr>
        <w:pStyle w:val="Prrafodelista"/>
        <w:spacing w:after="0" w:line="276" w:lineRule="auto"/>
        <w:rPr>
          <w:rFonts w:ascii="Arial" w:hAnsi="Arial" w:cs="Arial"/>
          <w:color w:val="070708"/>
        </w:rPr>
      </w:pPr>
    </w:p>
    <w:p w14:paraId="101A9CEB" w14:textId="329D467A" w:rsidR="00EA7FFB" w:rsidRPr="00CD35D7" w:rsidRDefault="00CD35D7" w:rsidP="00634C14">
      <w:pPr>
        <w:pStyle w:val="Prrafodelista"/>
        <w:numPr>
          <w:ilvl w:val="0"/>
          <w:numId w:val="47"/>
        </w:numPr>
        <w:autoSpaceDE w:val="0"/>
        <w:autoSpaceDN w:val="0"/>
        <w:adjustRightInd w:val="0"/>
        <w:spacing w:after="0" w:line="276" w:lineRule="auto"/>
        <w:jc w:val="both"/>
        <w:rPr>
          <w:rFonts w:ascii="Arial" w:hAnsi="Arial" w:cs="Arial"/>
          <w:color w:val="161717"/>
        </w:rPr>
      </w:pPr>
      <w:r>
        <w:rPr>
          <w:rFonts w:ascii="Arial" w:hAnsi="Arial" w:cs="Arial"/>
          <w:color w:val="161717"/>
        </w:rPr>
        <w:t>Si bien l</w:t>
      </w:r>
      <w:r w:rsidR="00EA7FFB" w:rsidRPr="00CD35D7">
        <w:rPr>
          <w:rFonts w:ascii="Arial" w:hAnsi="Arial" w:cs="Arial"/>
          <w:color w:val="161717"/>
        </w:rPr>
        <w:t xml:space="preserve">os numerales 111 de la LGCP y 291 del RLGCP, </w:t>
      </w:r>
      <w:r w:rsidRPr="00CD35D7">
        <w:rPr>
          <w:rFonts w:ascii="Arial" w:hAnsi="Arial" w:cs="Arial"/>
          <w:color w:val="161717"/>
        </w:rPr>
        <w:t xml:space="preserve">facultan </w:t>
      </w:r>
      <w:r>
        <w:rPr>
          <w:rFonts w:ascii="Arial" w:hAnsi="Arial" w:cs="Arial"/>
          <w:color w:val="161717"/>
        </w:rPr>
        <w:t xml:space="preserve">para que en </w:t>
      </w:r>
      <w:r w:rsidR="00EA7FFB" w:rsidRPr="00CD35D7">
        <w:rPr>
          <w:rFonts w:ascii="Arial" w:hAnsi="Arial" w:cs="Arial"/>
          <w:color w:val="161717"/>
        </w:rPr>
        <w:t xml:space="preserve">los contratos de servicios o suministros de bienes a criterio de la Administración </w:t>
      </w:r>
      <w:r>
        <w:rPr>
          <w:rFonts w:ascii="Arial" w:hAnsi="Arial" w:cs="Arial"/>
          <w:color w:val="161717"/>
        </w:rPr>
        <w:t xml:space="preserve">puedan </w:t>
      </w:r>
      <w:r w:rsidR="003A2851" w:rsidRPr="00CD35D7">
        <w:rPr>
          <w:rFonts w:ascii="Arial" w:hAnsi="Arial" w:cs="Arial"/>
          <w:color w:val="161717"/>
        </w:rPr>
        <w:t>suscribirse finiquitos</w:t>
      </w:r>
      <w:r w:rsidRPr="00CD35D7">
        <w:rPr>
          <w:rFonts w:ascii="Arial" w:hAnsi="Arial" w:cs="Arial"/>
          <w:color w:val="161717"/>
        </w:rPr>
        <w:t xml:space="preserve">, </w:t>
      </w:r>
      <w:r>
        <w:rPr>
          <w:rFonts w:ascii="Arial" w:hAnsi="Arial" w:cs="Arial"/>
          <w:color w:val="161717"/>
        </w:rPr>
        <w:t xml:space="preserve">lo cierto es </w:t>
      </w:r>
      <w:r w:rsidR="00AC2753">
        <w:rPr>
          <w:rFonts w:ascii="Arial" w:hAnsi="Arial" w:cs="Arial"/>
          <w:color w:val="161717"/>
        </w:rPr>
        <w:t>que,</w:t>
      </w:r>
      <w:r>
        <w:rPr>
          <w:rFonts w:ascii="Arial" w:hAnsi="Arial" w:cs="Arial"/>
          <w:color w:val="161717"/>
        </w:rPr>
        <w:t xml:space="preserve"> </w:t>
      </w:r>
      <w:r w:rsidR="00EA7FFB" w:rsidRPr="00CD35D7">
        <w:rPr>
          <w:rFonts w:ascii="Arial" w:hAnsi="Arial" w:cs="Arial"/>
          <w:color w:val="161717"/>
        </w:rPr>
        <w:t xml:space="preserve">de momento, por interés institucional, se optará por no utilizar esta figura para </w:t>
      </w:r>
      <w:r>
        <w:rPr>
          <w:rFonts w:ascii="Arial" w:hAnsi="Arial" w:cs="Arial"/>
          <w:color w:val="161717"/>
        </w:rPr>
        <w:t>dichas</w:t>
      </w:r>
      <w:r w:rsidR="00EA7FFB" w:rsidRPr="00CD35D7">
        <w:rPr>
          <w:rFonts w:ascii="Arial" w:hAnsi="Arial" w:cs="Arial"/>
          <w:color w:val="161717"/>
        </w:rPr>
        <w:t xml:space="preserve"> contrataciones</w:t>
      </w:r>
      <w:r w:rsidRPr="00CD35D7">
        <w:rPr>
          <w:rFonts w:ascii="Arial" w:hAnsi="Arial" w:cs="Arial"/>
          <w:color w:val="161717"/>
        </w:rPr>
        <w:t>.</w:t>
      </w:r>
    </w:p>
    <w:p w14:paraId="23E0BD5B" w14:textId="77777777" w:rsidR="002B3A4B" w:rsidRPr="00EA7FFB" w:rsidRDefault="002B3A4B" w:rsidP="00634C14">
      <w:pPr>
        <w:spacing w:after="0" w:line="276" w:lineRule="auto"/>
        <w:rPr>
          <w:rFonts w:ascii="Arial" w:hAnsi="Arial" w:cs="Arial"/>
          <w:color w:val="070708"/>
        </w:rPr>
      </w:pPr>
    </w:p>
    <w:p w14:paraId="09873AA0" w14:textId="63CC75A8" w:rsidR="002B3A4B" w:rsidRDefault="002B3A4B" w:rsidP="00634C14">
      <w:pPr>
        <w:pStyle w:val="Prrafodelista"/>
        <w:numPr>
          <w:ilvl w:val="0"/>
          <w:numId w:val="47"/>
        </w:numPr>
        <w:autoSpaceDE w:val="0"/>
        <w:autoSpaceDN w:val="0"/>
        <w:adjustRightInd w:val="0"/>
        <w:spacing w:after="0" w:line="276" w:lineRule="auto"/>
        <w:jc w:val="both"/>
        <w:rPr>
          <w:rFonts w:ascii="Arial" w:hAnsi="Arial" w:cs="Arial"/>
          <w:color w:val="070708"/>
        </w:rPr>
      </w:pPr>
      <w:r>
        <w:rPr>
          <w:rFonts w:ascii="Arial" w:hAnsi="Arial" w:cs="Arial"/>
          <w:color w:val="070708"/>
        </w:rPr>
        <w:t>Con el fin de facilitar la confección y suscripción del finiquito contractual, a continuación, se adjunta el prototipo del documento para dicha gestión.</w:t>
      </w:r>
    </w:p>
    <w:p w14:paraId="5F04C345" w14:textId="77777777" w:rsidR="002B3A4B" w:rsidRPr="002B3A4B" w:rsidRDefault="002B3A4B" w:rsidP="00634C14">
      <w:pPr>
        <w:pStyle w:val="Prrafodelista"/>
        <w:spacing w:after="0" w:line="276" w:lineRule="auto"/>
        <w:rPr>
          <w:rFonts w:ascii="Arial" w:hAnsi="Arial" w:cs="Arial"/>
          <w:color w:val="070708"/>
        </w:rPr>
      </w:pPr>
    </w:p>
    <w:bookmarkStart w:id="0" w:name="_MON_1751977997"/>
    <w:bookmarkEnd w:id="0"/>
    <w:p w14:paraId="2F483BE4" w14:textId="7F3FF894" w:rsidR="00F60C03" w:rsidRPr="002B3A4B" w:rsidRDefault="001C650D" w:rsidP="00634C14">
      <w:pPr>
        <w:pStyle w:val="Prrafodelista"/>
        <w:autoSpaceDE w:val="0"/>
        <w:autoSpaceDN w:val="0"/>
        <w:adjustRightInd w:val="0"/>
        <w:spacing w:after="0" w:line="276" w:lineRule="auto"/>
        <w:ind w:left="0"/>
        <w:jc w:val="center"/>
        <w:rPr>
          <w:rFonts w:ascii="Arial" w:hAnsi="Arial" w:cs="Arial"/>
          <w:color w:val="070708"/>
        </w:rPr>
      </w:pPr>
      <w:r>
        <w:object w:dxaOrig="1810" w:dyaOrig="1181" w14:anchorId="48E1EFB3">
          <v:shape id="_x0000_i1026" type="#_x0000_t75" style="width:90.6pt;height:58.8pt" o:ole="">
            <v:imagedata r:id="rId10" o:title=""/>
          </v:shape>
          <o:OLEObject Type="Embed" ProgID="Word.Document.12" ShapeID="_x0000_i1026" DrawAspect="Icon" ObjectID="_1766573727" r:id="rId11">
            <o:FieldCodes>\s</o:FieldCodes>
          </o:OLEObject>
        </w:object>
      </w:r>
    </w:p>
    <w:sectPr w:rsidR="00F60C03" w:rsidRPr="002B3A4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2CD3" w14:textId="77777777" w:rsidR="00AE1C71" w:rsidRDefault="00AE1C71" w:rsidP="00EA24D3">
      <w:pPr>
        <w:spacing w:after="0" w:line="240" w:lineRule="auto"/>
      </w:pPr>
      <w:r>
        <w:separator/>
      </w:r>
    </w:p>
  </w:endnote>
  <w:endnote w:type="continuationSeparator" w:id="0">
    <w:p w14:paraId="45090821" w14:textId="77777777" w:rsidR="00AE1C71" w:rsidRDefault="00AE1C71" w:rsidP="00EA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BF3C" w14:textId="77777777" w:rsidR="00AE1C71" w:rsidRDefault="00AE1C71" w:rsidP="00EA24D3">
      <w:pPr>
        <w:spacing w:after="0" w:line="240" w:lineRule="auto"/>
      </w:pPr>
      <w:r>
        <w:separator/>
      </w:r>
    </w:p>
  </w:footnote>
  <w:footnote w:type="continuationSeparator" w:id="0">
    <w:p w14:paraId="766F19FE" w14:textId="77777777" w:rsidR="00AE1C71" w:rsidRDefault="00AE1C71" w:rsidP="00EA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996C" w14:textId="2BD17358" w:rsidR="00EA24D3" w:rsidRDefault="00EA24D3">
    <w:pPr>
      <w:pStyle w:val="Encabezado"/>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683"/>
    </w:tblGrid>
    <w:tr w:rsidR="00EA24D3" w:rsidRPr="005B3500" w14:paraId="062A1881" w14:textId="77777777" w:rsidTr="00324D45">
      <w:trPr>
        <w:cantSplit/>
        <w:trHeight w:val="841"/>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F919681" w14:textId="77777777" w:rsidR="00EA24D3" w:rsidRPr="005B3500" w:rsidRDefault="00EA24D3" w:rsidP="00EA24D3">
          <w:pPr>
            <w:tabs>
              <w:tab w:val="center" w:pos="4419"/>
              <w:tab w:val="right" w:pos="8838"/>
            </w:tabs>
            <w:spacing w:after="0" w:line="240" w:lineRule="auto"/>
            <w:jc w:val="center"/>
            <w:rPr>
              <w:rFonts w:eastAsiaTheme="minorEastAsia"/>
              <w:b/>
              <w:noProof/>
              <w:sz w:val="21"/>
              <w:szCs w:val="21"/>
            </w:rPr>
          </w:pPr>
          <w:r w:rsidRPr="005B3500">
            <w:rPr>
              <w:rFonts w:eastAsiaTheme="minorEastAsia"/>
              <w:noProof/>
              <w:sz w:val="21"/>
              <w:szCs w:val="21"/>
            </w:rPr>
            <w:drawing>
              <wp:inline distT="0" distB="0" distL="0" distR="0" wp14:anchorId="59DD920A" wp14:editId="243874EF">
                <wp:extent cx="1047750" cy="527685"/>
                <wp:effectExtent l="0" t="0" r="0" b="5715"/>
                <wp:docPr id="107" name="Imagen 107" descr="http://www.vanguardcr.com/wp-content/uploads/2014/09/PODERJUDICIAL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anguardcr.com/wp-content/uploads/2014/09/PODERJUDICIAL300x300.png"/>
                        <pic:cNvPicPr>
                          <a:picLocks noChangeAspect="1" noChangeArrowheads="1"/>
                        </pic:cNvPicPr>
                      </pic:nvPicPr>
                      <pic:blipFill>
                        <a:blip r:embed="rId1" r:link="rId2">
                          <a:extLst>
                            <a:ext uri="{28A0092B-C50C-407E-A947-70E740481C1C}">
                              <a14:useLocalDpi xmlns:a14="http://schemas.microsoft.com/office/drawing/2010/main" val="0"/>
                            </a:ext>
                          </a:extLst>
                        </a:blip>
                        <a:srcRect l="3876" t="25999" b="25667"/>
                        <a:stretch>
                          <a:fillRect/>
                        </a:stretch>
                      </pic:blipFill>
                      <pic:spPr bwMode="auto">
                        <a:xfrm>
                          <a:off x="0" y="0"/>
                          <a:ext cx="1047750" cy="527685"/>
                        </a:xfrm>
                        <a:prstGeom prst="rect">
                          <a:avLst/>
                        </a:prstGeom>
                        <a:noFill/>
                        <a:ln>
                          <a:noFill/>
                        </a:ln>
                      </pic:spPr>
                    </pic:pic>
                  </a:graphicData>
                </a:graphic>
              </wp:inline>
            </w:drawing>
          </w:r>
        </w:p>
        <w:p w14:paraId="6F47BDA2" w14:textId="77777777" w:rsidR="00EA24D3" w:rsidRPr="005B3500" w:rsidRDefault="00EA24D3" w:rsidP="00EA24D3">
          <w:pPr>
            <w:tabs>
              <w:tab w:val="center" w:pos="4419"/>
              <w:tab w:val="right" w:pos="8838"/>
            </w:tabs>
            <w:spacing w:after="0" w:line="240" w:lineRule="auto"/>
            <w:rPr>
              <w:rFonts w:eastAsiaTheme="minorEastAsia"/>
              <w:b/>
              <w:noProof/>
              <w:sz w:val="21"/>
              <w:szCs w:val="21"/>
            </w:rPr>
          </w:pPr>
        </w:p>
      </w:tc>
      <w:tc>
        <w:tcPr>
          <w:tcW w:w="6683" w:type="dxa"/>
          <w:tcBorders>
            <w:top w:val="single" w:sz="4" w:space="0" w:color="auto"/>
            <w:left w:val="nil"/>
            <w:bottom w:val="single" w:sz="4" w:space="0" w:color="auto"/>
            <w:right w:val="single" w:sz="4" w:space="0" w:color="auto"/>
          </w:tcBorders>
          <w:vAlign w:val="center"/>
          <w:hideMark/>
        </w:tcPr>
        <w:p w14:paraId="2E42E9D6" w14:textId="77777777" w:rsidR="00EA24D3" w:rsidRPr="005B3500" w:rsidRDefault="00EA24D3" w:rsidP="00EA24D3">
          <w:pPr>
            <w:tabs>
              <w:tab w:val="center" w:pos="4419"/>
              <w:tab w:val="right" w:pos="8838"/>
            </w:tabs>
            <w:spacing w:after="0" w:line="240" w:lineRule="auto"/>
            <w:jc w:val="center"/>
            <w:rPr>
              <w:rFonts w:eastAsiaTheme="minorEastAsia"/>
              <w:b/>
              <w:noProof/>
              <w:sz w:val="21"/>
              <w:szCs w:val="21"/>
            </w:rPr>
          </w:pPr>
          <w:r w:rsidRPr="005B3500">
            <w:rPr>
              <w:rFonts w:eastAsiaTheme="minorEastAsia"/>
              <w:b/>
              <w:noProof/>
              <w:sz w:val="21"/>
              <w:szCs w:val="21"/>
            </w:rPr>
            <w:t>PODER JUDICIAL</w:t>
          </w:r>
        </w:p>
        <w:p w14:paraId="5811857E" w14:textId="77777777" w:rsidR="00EA24D3" w:rsidRPr="005B3500" w:rsidRDefault="00EA24D3" w:rsidP="00EA24D3">
          <w:pPr>
            <w:tabs>
              <w:tab w:val="center" w:pos="4419"/>
              <w:tab w:val="right" w:pos="8838"/>
            </w:tabs>
            <w:spacing w:after="0" w:line="240" w:lineRule="auto"/>
            <w:jc w:val="center"/>
            <w:rPr>
              <w:rFonts w:eastAsiaTheme="minorEastAsia"/>
              <w:b/>
              <w:noProof/>
              <w:sz w:val="21"/>
              <w:szCs w:val="21"/>
            </w:rPr>
          </w:pPr>
          <w:r w:rsidRPr="005B3500">
            <w:rPr>
              <w:rFonts w:eastAsiaTheme="minorEastAsia"/>
              <w:b/>
              <w:noProof/>
              <w:sz w:val="21"/>
              <w:szCs w:val="21"/>
            </w:rPr>
            <w:t>REPÚBLICA DE COSTA RICA</w:t>
          </w:r>
        </w:p>
        <w:p w14:paraId="333B08F1" w14:textId="77777777" w:rsidR="00EA24D3" w:rsidRPr="005B3500" w:rsidRDefault="00EA24D3" w:rsidP="00EA24D3">
          <w:pPr>
            <w:tabs>
              <w:tab w:val="center" w:pos="4419"/>
              <w:tab w:val="right" w:pos="8838"/>
            </w:tabs>
            <w:spacing w:after="0" w:line="240" w:lineRule="auto"/>
            <w:jc w:val="center"/>
            <w:rPr>
              <w:rFonts w:eastAsiaTheme="minorEastAsia"/>
              <w:b/>
              <w:noProof/>
              <w:sz w:val="21"/>
              <w:szCs w:val="21"/>
            </w:rPr>
          </w:pPr>
        </w:p>
        <w:p w14:paraId="7AD2DB0A" w14:textId="77777777" w:rsidR="00EA24D3" w:rsidRPr="005B3500" w:rsidRDefault="00EA24D3" w:rsidP="00EA24D3">
          <w:pPr>
            <w:tabs>
              <w:tab w:val="center" w:pos="4419"/>
              <w:tab w:val="right" w:pos="8838"/>
            </w:tabs>
            <w:spacing w:after="0" w:line="240" w:lineRule="auto"/>
            <w:jc w:val="center"/>
            <w:rPr>
              <w:rFonts w:eastAsiaTheme="minorEastAsia"/>
              <w:b/>
              <w:noProof/>
              <w:sz w:val="21"/>
              <w:szCs w:val="21"/>
            </w:rPr>
          </w:pPr>
          <w:r w:rsidRPr="005B3500">
            <w:rPr>
              <w:rFonts w:eastAsiaTheme="minorEastAsia"/>
              <w:b/>
              <w:noProof/>
              <w:sz w:val="21"/>
              <w:szCs w:val="21"/>
            </w:rPr>
            <w:t>DEPARTAMENTO DE PROVEEDURÍA</w:t>
          </w:r>
        </w:p>
      </w:tc>
    </w:tr>
    <w:tr w:rsidR="00EA24D3" w:rsidRPr="005B3500" w14:paraId="3C6D1FF0" w14:textId="77777777" w:rsidTr="00324D45">
      <w:trPr>
        <w:cantSplit/>
        <w:trHeight w:val="508"/>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7FAC8BC" w14:textId="77777777" w:rsidR="00EA24D3" w:rsidRPr="005B3500" w:rsidRDefault="00EA24D3" w:rsidP="00EA24D3">
          <w:pPr>
            <w:tabs>
              <w:tab w:val="center" w:pos="4419"/>
              <w:tab w:val="right" w:pos="8838"/>
            </w:tabs>
            <w:spacing w:after="0" w:line="240" w:lineRule="auto"/>
            <w:rPr>
              <w:rFonts w:eastAsiaTheme="minorEastAsia"/>
              <w:b/>
              <w:noProof/>
              <w:sz w:val="21"/>
              <w:szCs w:val="21"/>
            </w:rPr>
          </w:pPr>
        </w:p>
      </w:tc>
      <w:tc>
        <w:tcPr>
          <w:tcW w:w="6683" w:type="dxa"/>
          <w:vMerge w:val="restart"/>
          <w:tcBorders>
            <w:top w:val="single" w:sz="4" w:space="0" w:color="auto"/>
            <w:left w:val="nil"/>
            <w:bottom w:val="single" w:sz="4" w:space="0" w:color="auto"/>
            <w:right w:val="single" w:sz="4" w:space="0" w:color="auto"/>
          </w:tcBorders>
          <w:vAlign w:val="center"/>
          <w:hideMark/>
        </w:tcPr>
        <w:p w14:paraId="0AF38CCC" w14:textId="7BB75BBB" w:rsidR="00EA24D3" w:rsidRPr="005B3500" w:rsidRDefault="00EA24D3" w:rsidP="00EA24D3">
          <w:pPr>
            <w:tabs>
              <w:tab w:val="center" w:pos="4419"/>
              <w:tab w:val="right" w:pos="8838"/>
            </w:tabs>
            <w:spacing w:after="0" w:line="240" w:lineRule="auto"/>
            <w:jc w:val="center"/>
            <w:rPr>
              <w:rFonts w:eastAsiaTheme="minorEastAsia"/>
              <w:b/>
              <w:bCs/>
              <w:noProof/>
              <w:sz w:val="21"/>
              <w:szCs w:val="21"/>
            </w:rPr>
          </w:pPr>
          <w:r w:rsidRPr="005B3500">
            <w:rPr>
              <w:rFonts w:eastAsiaTheme="minorEastAsia"/>
              <w:b/>
              <w:noProof/>
              <w:sz w:val="21"/>
              <w:szCs w:val="21"/>
            </w:rPr>
            <w:t xml:space="preserve">GUÍA </w:t>
          </w:r>
          <w:r>
            <w:rPr>
              <w:rFonts w:eastAsiaTheme="minorEastAsia"/>
              <w:b/>
              <w:noProof/>
              <w:sz w:val="21"/>
              <w:szCs w:val="21"/>
            </w:rPr>
            <w:t>PARA EL TRÁMITE DEL FINIQUITO CONTRACTUAL</w:t>
          </w:r>
        </w:p>
      </w:tc>
    </w:tr>
    <w:tr w:rsidR="00EA24D3" w:rsidRPr="005B3500" w14:paraId="349F2F12" w14:textId="77777777" w:rsidTr="00324D45">
      <w:trPr>
        <w:cantSplit/>
        <w:trHeight w:val="59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16F0C02" w14:textId="77777777" w:rsidR="00EA24D3" w:rsidRPr="005B3500" w:rsidRDefault="00EA24D3" w:rsidP="00EA24D3">
          <w:pPr>
            <w:tabs>
              <w:tab w:val="center" w:pos="4419"/>
              <w:tab w:val="right" w:pos="8838"/>
            </w:tabs>
            <w:spacing w:after="0" w:line="240" w:lineRule="auto"/>
            <w:rPr>
              <w:rFonts w:eastAsiaTheme="minorEastAsia"/>
              <w:b/>
              <w:noProof/>
              <w:sz w:val="21"/>
              <w:szCs w:val="21"/>
            </w:rPr>
          </w:pPr>
        </w:p>
      </w:tc>
      <w:tc>
        <w:tcPr>
          <w:tcW w:w="6683" w:type="dxa"/>
          <w:vMerge/>
          <w:tcBorders>
            <w:top w:val="single" w:sz="4" w:space="0" w:color="auto"/>
            <w:left w:val="nil"/>
            <w:bottom w:val="single" w:sz="4" w:space="0" w:color="auto"/>
            <w:right w:val="single" w:sz="4" w:space="0" w:color="auto"/>
          </w:tcBorders>
          <w:vAlign w:val="center"/>
          <w:hideMark/>
        </w:tcPr>
        <w:p w14:paraId="5C2C900D" w14:textId="77777777" w:rsidR="00EA24D3" w:rsidRPr="005B3500" w:rsidRDefault="00EA24D3" w:rsidP="00EA24D3">
          <w:pPr>
            <w:tabs>
              <w:tab w:val="center" w:pos="4419"/>
              <w:tab w:val="right" w:pos="8838"/>
            </w:tabs>
            <w:spacing w:after="0" w:line="240" w:lineRule="auto"/>
            <w:rPr>
              <w:rFonts w:eastAsiaTheme="minorEastAsia"/>
              <w:b/>
              <w:bCs/>
              <w:noProof/>
              <w:sz w:val="21"/>
              <w:szCs w:val="21"/>
            </w:rPr>
          </w:pPr>
        </w:p>
      </w:tc>
    </w:tr>
  </w:tbl>
  <w:p w14:paraId="44EF313C" w14:textId="067AB07E" w:rsidR="00EA24D3" w:rsidRDefault="00EA24D3">
    <w:pPr>
      <w:pStyle w:val="Encabezado"/>
    </w:pPr>
  </w:p>
  <w:p w14:paraId="5B22C3C0" w14:textId="77777777" w:rsidR="00EA24D3" w:rsidRDefault="00EA24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8B2"/>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B40EE"/>
    <w:multiLevelType w:val="hybridMultilevel"/>
    <w:tmpl w:val="7D744752"/>
    <w:lvl w:ilvl="0" w:tplc="18968F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C30688"/>
    <w:multiLevelType w:val="hybridMultilevel"/>
    <w:tmpl w:val="7EA604B6"/>
    <w:lvl w:ilvl="0" w:tplc="91F86B1C">
      <w:start w:val="1"/>
      <w:numFmt w:val="decimal"/>
      <w:lvlText w:val="%1-"/>
      <w:lvlJc w:val="left"/>
      <w:pPr>
        <w:ind w:left="720" w:hanging="360"/>
      </w:pPr>
      <w:rPr>
        <w:rFonts w:hint="default"/>
      </w:rPr>
    </w:lvl>
    <w:lvl w:ilvl="1" w:tplc="26807DEC">
      <w:start w:val="1"/>
      <w:numFmt w:val="lowerLetter"/>
      <w:lvlText w:val="%2)"/>
      <w:lvlJc w:val="left"/>
      <w:pPr>
        <w:ind w:left="1440" w:hanging="360"/>
      </w:pPr>
      <w:rPr>
        <w:rFonts w:hint="default"/>
        <w:color w:val="121313"/>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3E432C"/>
    <w:multiLevelType w:val="hybridMultilevel"/>
    <w:tmpl w:val="49C8D0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4F11270"/>
    <w:multiLevelType w:val="hybridMultilevel"/>
    <w:tmpl w:val="7212A824"/>
    <w:lvl w:ilvl="0" w:tplc="ED8221C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AB0752"/>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8C791D"/>
    <w:multiLevelType w:val="hybridMultilevel"/>
    <w:tmpl w:val="9B685F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AD17A48"/>
    <w:multiLevelType w:val="hybridMultilevel"/>
    <w:tmpl w:val="EAEE526C"/>
    <w:lvl w:ilvl="0" w:tplc="140A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FA624B"/>
    <w:multiLevelType w:val="hybridMultilevel"/>
    <w:tmpl w:val="9030F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062820"/>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9A27AA"/>
    <w:multiLevelType w:val="hybridMultilevel"/>
    <w:tmpl w:val="B72239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1C54CE0"/>
    <w:multiLevelType w:val="hybridMultilevel"/>
    <w:tmpl w:val="4C108A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202627C"/>
    <w:multiLevelType w:val="hybridMultilevel"/>
    <w:tmpl w:val="0B30A414"/>
    <w:lvl w:ilvl="0" w:tplc="3458776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3581537"/>
    <w:multiLevelType w:val="hybridMultilevel"/>
    <w:tmpl w:val="445AA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3DB381D"/>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3D57FE"/>
    <w:multiLevelType w:val="hybridMultilevel"/>
    <w:tmpl w:val="11680CFC"/>
    <w:lvl w:ilvl="0" w:tplc="519EA4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C9758AA"/>
    <w:multiLevelType w:val="hybridMultilevel"/>
    <w:tmpl w:val="513E17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EED79C4"/>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505AFA"/>
    <w:multiLevelType w:val="hybridMultilevel"/>
    <w:tmpl w:val="9030F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922466"/>
    <w:multiLevelType w:val="hybridMultilevel"/>
    <w:tmpl w:val="3D58CE54"/>
    <w:lvl w:ilvl="0" w:tplc="93D86A4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83C14D5"/>
    <w:multiLevelType w:val="hybridMultilevel"/>
    <w:tmpl w:val="09484AB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932661A"/>
    <w:multiLevelType w:val="hybridMultilevel"/>
    <w:tmpl w:val="914CBC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AAB73E3"/>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774DDF"/>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3A66C8"/>
    <w:multiLevelType w:val="hybridMultilevel"/>
    <w:tmpl w:val="8DF67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37811"/>
    <w:multiLevelType w:val="hybridMultilevel"/>
    <w:tmpl w:val="1752195A"/>
    <w:lvl w:ilvl="0" w:tplc="F4724EF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2A3586"/>
    <w:multiLevelType w:val="hybridMultilevel"/>
    <w:tmpl w:val="9030F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380E1C"/>
    <w:multiLevelType w:val="hybridMultilevel"/>
    <w:tmpl w:val="ACCE1026"/>
    <w:lvl w:ilvl="0" w:tplc="F4724EF6">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6E051E6"/>
    <w:multiLevelType w:val="hybridMultilevel"/>
    <w:tmpl w:val="60CC0C6C"/>
    <w:lvl w:ilvl="0" w:tplc="1BC0E7E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B153A49"/>
    <w:multiLevelType w:val="hybridMultilevel"/>
    <w:tmpl w:val="9030F75E"/>
    <w:lvl w:ilvl="0" w:tplc="3458776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BCC04B3"/>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C107DF"/>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EC7F31"/>
    <w:multiLevelType w:val="hybridMultilevel"/>
    <w:tmpl w:val="0B30A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0D4510"/>
    <w:multiLevelType w:val="hybridMultilevel"/>
    <w:tmpl w:val="E2B4C1F0"/>
    <w:lvl w:ilvl="0" w:tplc="C8E23C7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5A681D24"/>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E047AF"/>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FA58EB"/>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B3599D"/>
    <w:multiLevelType w:val="hybridMultilevel"/>
    <w:tmpl w:val="2B443BFC"/>
    <w:lvl w:ilvl="0" w:tplc="140A000D">
      <w:start w:val="1"/>
      <w:numFmt w:val="bullet"/>
      <w:lvlText w:val=""/>
      <w:lvlJc w:val="left"/>
      <w:pPr>
        <w:ind w:left="1004" w:hanging="360"/>
      </w:pPr>
      <w:rPr>
        <w:rFonts w:ascii="Wingdings" w:hAnsi="Wingdings"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38" w15:restartNumberingAfterBreak="0">
    <w:nsid w:val="62080B32"/>
    <w:multiLevelType w:val="hybridMultilevel"/>
    <w:tmpl w:val="51C68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A32B10"/>
    <w:multiLevelType w:val="hybridMultilevel"/>
    <w:tmpl w:val="49F4A414"/>
    <w:lvl w:ilvl="0" w:tplc="140A000D">
      <w:start w:val="1"/>
      <w:numFmt w:val="bullet"/>
      <w:lvlText w:val=""/>
      <w:lvlJc w:val="left"/>
      <w:pPr>
        <w:ind w:left="1004" w:hanging="360"/>
      </w:pPr>
      <w:rPr>
        <w:rFonts w:ascii="Wingdings" w:hAnsi="Wingdings"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40" w15:restartNumberingAfterBreak="0">
    <w:nsid w:val="640D0428"/>
    <w:multiLevelType w:val="hybridMultilevel"/>
    <w:tmpl w:val="51C68C66"/>
    <w:lvl w:ilvl="0" w:tplc="91F86B1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8F96199"/>
    <w:multiLevelType w:val="hybridMultilevel"/>
    <w:tmpl w:val="421698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AB028DF"/>
    <w:multiLevelType w:val="hybridMultilevel"/>
    <w:tmpl w:val="53706BC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C1524F2"/>
    <w:multiLevelType w:val="hybridMultilevel"/>
    <w:tmpl w:val="330CC84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4" w15:restartNumberingAfterBreak="0">
    <w:nsid w:val="6D7156F8"/>
    <w:multiLevelType w:val="hybridMultilevel"/>
    <w:tmpl w:val="4FD05378"/>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5" w15:restartNumberingAfterBreak="0">
    <w:nsid w:val="74B213CE"/>
    <w:multiLevelType w:val="hybridMultilevel"/>
    <w:tmpl w:val="5462B9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A474527"/>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FC4347"/>
    <w:multiLevelType w:val="hybridMultilevel"/>
    <w:tmpl w:val="ACCE10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D40BE7"/>
    <w:multiLevelType w:val="hybridMultilevel"/>
    <w:tmpl w:val="1F1CDE8C"/>
    <w:lvl w:ilvl="0" w:tplc="C40CAC0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71006314">
    <w:abstractNumId w:val="27"/>
  </w:num>
  <w:num w:numId="2" w16cid:durableId="1535343335">
    <w:abstractNumId w:val="24"/>
  </w:num>
  <w:num w:numId="3" w16cid:durableId="989360009">
    <w:abstractNumId w:val="40"/>
  </w:num>
  <w:num w:numId="4" w16cid:durableId="543911272">
    <w:abstractNumId w:val="2"/>
  </w:num>
  <w:num w:numId="5" w16cid:durableId="1813399924">
    <w:abstractNumId w:val="15"/>
  </w:num>
  <w:num w:numId="6" w16cid:durableId="24058941">
    <w:abstractNumId w:val="28"/>
  </w:num>
  <w:num w:numId="7" w16cid:durableId="129785059">
    <w:abstractNumId w:val="6"/>
  </w:num>
  <w:num w:numId="8" w16cid:durableId="182789950">
    <w:abstractNumId w:val="10"/>
  </w:num>
  <w:num w:numId="9" w16cid:durableId="132790735">
    <w:abstractNumId w:val="25"/>
  </w:num>
  <w:num w:numId="10" w16cid:durableId="806708254">
    <w:abstractNumId w:val="17"/>
  </w:num>
  <w:num w:numId="11" w16cid:durableId="848717017">
    <w:abstractNumId w:val="38"/>
  </w:num>
  <w:num w:numId="12" w16cid:durableId="623653741">
    <w:abstractNumId w:val="31"/>
  </w:num>
  <w:num w:numId="13" w16cid:durableId="1181510279">
    <w:abstractNumId w:val="1"/>
  </w:num>
  <w:num w:numId="14" w16cid:durableId="730269561">
    <w:abstractNumId w:val="45"/>
  </w:num>
  <w:num w:numId="15" w16cid:durableId="1332179236">
    <w:abstractNumId w:val="39"/>
  </w:num>
  <w:num w:numId="16" w16cid:durableId="1987079190">
    <w:abstractNumId w:val="41"/>
  </w:num>
  <w:num w:numId="17" w16cid:durableId="743140603">
    <w:abstractNumId w:val="37"/>
  </w:num>
  <w:num w:numId="18" w16cid:durableId="63451673">
    <w:abstractNumId w:val="13"/>
  </w:num>
  <w:num w:numId="19" w16cid:durableId="639844327">
    <w:abstractNumId w:val="21"/>
  </w:num>
  <w:num w:numId="20" w16cid:durableId="234124879">
    <w:abstractNumId w:val="3"/>
  </w:num>
  <w:num w:numId="21" w16cid:durableId="587690877">
    <w:abstractNumId w:val="23"/>
  </w:num>
  <w:num w:numId="22" w16cid:durableId="2080785472">
    <w:abstractNumId w:val="7"/>
  </w:num>
  <w:num w:numId="23" w16cid:durableId="476263081">
    <w:abstractNumId w:val="34"/>
  </w:num>
  <w:num w:numId="24" w16cid:durableId="1452624063">
    <w:abstractNumId w:val="35"/>
  </w:num>
  <w:num w:numId="25" w16cid:durableId="280111013">
    <w:abstractNumId w:val="5"/>
  </w:num>
  <w:num w:numId="26" w16cid:durableId="1670135927">
    <w:abstractNumId w:val="30"/>
  </w:num>
  <w:num w:numId="27" w16cid:durableId="665741449">
    <w:abstractNumId w:val="29"/>
  </w:num>
  <w:num w:numId="28" w16cid:durableId="62341137">
    <w:abstractNumId w:val="26"/>
  </w:num>
  <w:num w:numId="29" w16cid:durableId="1917665642">
    <w:abstractNumId w:val="18"/>
  </w:num>
  <w:num w:numId="30" w16cid:durableId="340476858">
    <w:abstractNumId w:val="8"/>
  </w:num>
  <w:num w:numId="31" w16cid:durableId="1956399384">
    <w:abstractNumId w:val="44"/>
  </w:num>
  <w:num w:numId="32" w16cid:durableId="756168572">
    <w:abstractNumId w:val="47"/>
  </w:num>
  <w:num w:numId="33" w16cid:durableId="441540130">
    <w:abstractNumId w:val="46"/>
  </w:num>
  <w:num w:numId="34" w16cid:durableId="387652909">
    <w:abstractNumId w:val="22"/>
  </w:num>
  <w:num w:numId="35" w16cid:durableId="247228176">
    <w:abstractNumId w:val="9"/>
  </w:num>
  <w:num w:numId="36" w16cid:durableId="908809065">
    <w:abstractNumId w:val="11"/>
  </w:num>
  <w:num w:numId="37" w16cid:durableId="1167088260">
    <w:abstractNumId w:val="19"/>
  </w:num>
  <w:num w:numId="38" w16cid:durableId="1789543967">
    <w:abstractNumId w:val="33"/>
  </w:num>
  <w:num w:numId="39" w16cid:durableId="1879079434">
    <w:abstractNumId w:val="14"/>
  </w:num>
  <w:num w:numId="40" w16cid:durableId="406998279">
    <w:abstractNumId w:val="0"/>
  </w:num>
  <w:num w:numId="41" w16cid:durableId="84770211">
    <w:abstractNumId w:val="36"/>
  </w:num>
  <w:num w:numId="42" w16cid:durableId="833881597">
    <w:abstractNumId w:val="48"/>
  </w:num>
  <w:num w:numId="43" w16cid:durableId="134757669">
    <w:abstractNumId w:val="4"/>
  </w:num>
  <w:num w:numId="44" w16cid:durableId="1746606138">
    <w:abstractNumId w:val="12"/>
  </w:num>
  <w:num w:numId="45" w16cid:durableId="1103375971">
    <w:abstractNumId w:val="32"/>
  </w:num>
  <w:num w:numId="46" w16cid:durableId="352614961">
    <w:abstractNumId w:val="43"/>
  </w:num>
  <w:num w:numId="47" w16cid:durableId="1669211719">
    <w:abstractNumId w:val="16"/>
  </w:num>
  <w:num w:numId="48" w16cid:durableId="1572814964">
    <w:abstractNumId w:val="42"/>
  </w:num>
  <w:num w:numId="49" w16cid:durableId="759179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5E"/>
    <w:rsid w:val="00002DB1"/>
    <w:rsid w:val="000062A4"/>
    <w:rsid w:val="0000656F"/>
    <w:rsid w:val="00006EEE"/>
    <w:rsid w:val="00011798"/>
    <w:rsid w:val="000134AF"/>
    <w:rsid w:val="00015FA9"/>
    <w:rsid w:val="00020C94"/>
    <w:rsid w:val="000232ED"/>
    <w:rsid w:val="0002407E"/>
    <w:rsid w:val="00024A1E"/>
    <w:rsid w:val="00026960"/>
    <w:rsid w:val="00037FCB"/>
    <w:rsid w:val="00041896"/>
    <w:rsid w:val="00044A57"/>
    <w:rsid w:val="00046319"/>
    <w:rsid w:val="00052F08"/>
    <w:rsid w:val="0005387A"/>
    <w:rsid w:val="00055719"/>
    <w:rsid w:val="0005581C"/>
    <w:rsid w:val="00055C78"/>
    <w:rsid w:val="00062763"/>
    <w:rsid w:val="00063B9E"/>
    <w:rsid w:val="00072D6A"/>
    <w:rsid w:val="000750A3"/>
    <w:rsid w:val="0007522E"/>
    <w:rsid w:val="0008353E"/>
    <w:rsid w:val="00083739"/>
    <w:rsid w:val="00093D97"/>
    <w:rsid w:val="00095594"/>
    <w:rsid w:val="000A032B"/>
    <w:rsid w:val="000A1581"/>
    <w:rsid w:val="000B1C54"/>
    <w:rsid w:val="000B4231"/>
    <w:rsid w:val="000B4FBC"/>
    <w:rsid w:val="000C46D2"/>
    <w:rsid w:val="000D02D2"/>
    <w:rsid w:val="000D3CE8"/>
    <w:rsid w:val="000E303E"/>
    <w:rsid w:val="000E39EE"/>
    <w:rsid w:val="000F0F7F"/>
    <w:rsid w:val="000F5018"/>
    <w:rsid w:val="0010460E"/>
    <w:rsid w:val="00105DD1"/>
    <w:rsid w:val="00107DB8"/>
    <w:rsid w:val="00113313"/>
    <w:rsid w:val="00115DCB"/>
    <w:rsid w:val="00127515"/>
    <w:rsid w:val="00134515"/>
    <w:rsid w:val="00147423"/>
    <w:rsid w:val="001527FD"/>
    <w:rsid w:val="00154B26"/>
    <w:rsid w:val="001634FE"/>
    <w:rsid w:val="001639CD"/>
    <w:rsid w:val="00173B7A"/>
    <w:rsid w:val="00174CA1"/>
    <w:rsid w:val="00175C4D"/>
    <w:rsid w:val="00175CE8"/>
    <w:rsid w:val="00175DFB"/>
    <w:rsid w:val="00177214"/>
    <w:rsid w:val="00181A9E"/>
    <w:rsid w:val="00182D57"/>
    <w:rsid w:val="00184084"/>
    <w:rsid w:val="001906E3"/>
    <w:rsid w:val="00191A2A"/>
    <w:rsid w:val="001960BD"/>
    <w:rsid w:val="00196843"/>
    <w:rsid w:val="00197773"/>
    <w:rsid w:val="001A6370"/>
    <w:rsid w:val="001A6666"/>
    <w:rsid w:val="001A6FDC"/>
    <w:rsid w:val="001B45E8"/>
    <w:rsid w:val="001B5909"/>
    <w:rsid w:val="001C532A"/>
    <w:rsid w:val="001C650D"/>
    <w:rsid w:val="001D30DD"/>
    <w:rsid w:val="001E15CE"/>
    <w:rsid w:val="001E303E"/>
    <w:rsid w:val="001E7BB5"/>
    <w:rsid w:val="00201A7F"/>
    <w:rsid w:val="00201E4E"/>
    <w:rsid w:val="0020351E"/>
    <w:rsid w:val="002070D9"/>
    <w:rsid w:val="00212D5E"/>
    <w:rsid w:val="00217280"/>
    <w:rsid w:val="0022407E"/>
    <w:rsid w:val="0022506F"/>
    <w:rsid w:val="00230716"/>
    <w:rsid w:val="00231CFB"/>
    <w:rsid w:val="002335AB"/>
    <w:rsid w:val="00241A9B"/>
    <w:rsid w:val="002437F6"/>
    <w:rsid w:val="002439DB"/>
    <w:rsid w:val="00245855"/>
    <w:rsid w:val="00245E47"/>
    <w:rsid w:val="00252778"/>
    <w:rsid w:val="00255A71"/>
    <w:rsid w:val="0026186E"/>
    <w:rsid w:val="00262184"/>
    <w:rsid w:val="00274BD6"/>
    <w:rsid w:val="002775CC"/>
    <w:rsid w:val="002776D7"/>
    <w:rsid w:val="00282970"/>
    <w:rsid w:val="0028373C"/>
    <w:rsid w:val="00290EBD"/>
    <w:rsid w:val="0029312E"/>
    <w:rsid w:val="002A0FC7"/>
    <w:rsid w:val="002A320C"/>
    <w:rsid w:val="002A55BD"/>
    <w:rsid w:val="002A55ED"/>
    <w:rsid w:val="002A5DC6"/>
    <w:rsid w:val="002B3A4B"/>
    <w:rsid w:val="002C0A20"/>
    <w:rsid w:val="002C1C25"/>
    <w:rsid w:val="002C3574"/>
    <w:rsid w:val="002C4E3A"/>
    <w:rsid w:val="002C4EA5"/>
    <w:rsid w:val="002C6AB1"/>
    <w:rsid w:val="002C7B45"/>
    <w:rsid w:val="002D67FD"/>
    <w:rsid w:val="002E0358"/>
    <w:rsid w:val="002E424D"/>
    <w:rsid w:val="002E54DB"/>
    <w:rsid w:val="002E5E78"/>
    <w:rsid w:val="002F05CE"/>
    <w:rsid w:val="002F1F6F"/>
    <w:rsid w:val="003001F4"/>
    <w:rsid w:val="00302AA0"/>
    <w:rsid w:val="00307213"/>
    <w:rsid w:val="0031159E"/>
    <w:rsid w:val="00315716"/>
    <w:rsid w:val="00317FD8"/>
    <w:rsid w:val="0032097B"/>
    <w:rsid w:val="00320DE3"/>
    <w:rsid w:val="00326796"/>
    <w:rsid w:val="00332265"/>
    <w:rsid w:val="003322F6"/>
    <w:rsid w:val="00333C98"/>
    <w:rsid w:val="00334977"/>
    <w:rsid w:val="00337FE9"/>
    <w:rsid w:val="00346641"/>
    <w:rsid w:val="0034767C"/>
    <w:rsid w:val="00353529"/>
    <w:rsid w:val="00354CA2"/>
    <w:rsid w:val="00355755"/>
    <w:rsid w:val="0035731D"/>
    <w:rsid w:val="00357473"/>
    <w:rsid w:val="003629BA"/>
    <w:rsid w:val="00366ADC"/>
    <w:rsid w:val="00366EAD"/>
    <w:rsid w:val="00373817"/>
    <w:rsid w:val="00373EA5"/>
    <w:rsid w:val="0038184C"/>
    <w:rsid w:val="00382E9F"/>
    <w:rsid w:val="00385D04"/>
    <w:rsid w:val="00394A4F"/>
    <w:rsid w:val="0039728F"/>
    <w:rsid w:val="003A2851"/>
    <w:rsid w:val="003A4671"/>
    <w:rsid w:val="003B169F"/>
    <w:rsid w:val="003B23DC"/>
    <w:rsid w:val="003C021E"/>
    <w:rsid w:val="003D247A"/>
    <w:rsid w:val="003E4C03"/>
    <w:rsid w:val="003E4C83"/>
    <w:rsid w:val="003F0EC7"/>
    <w:rsid w:val="003F7B2F"/>
    <w:rsid w:val="003F7C94"/>
    <w:rsid w:val="003F7D57"/>
    <w:rsid w:val="00400E87"/>
    <w:rsid w:val="00401757"/>
    <w:rsid w:val="00407131"/>
    <w:rsid w:val="004073EA"/>
    <w:rsid w:val="00407AFB"/>
    <w:rsid w:val="004107E1"/>
    <w:rsid w:val="00413785"/>
    <w:rsid w:val="004178A4"/>
    <w:rsid w:val="004179CF"/>
    <w:rsid w:val="00422CA3"/>
    <w:rsid w:val="00426196"/>
    <w:rsid w:val="004305EA"/>
    <w:rsid w:val="004322E6"/>
    <w:rsid w:val="004352B5"/>
    <w:rsid w:val="00435431"/>
    <w:rsid w:val="00437EDF"/>
    <w:rsid w:val="00440812"/>
    <w:rsid w:val="004449CD"/>
    <w:rsid w:val="0044680D"/>
    <w:rsid w:val="0045011A"/>
    <w:rsid w:val="004519F3"/>
    <w:rsid w:val="004532D7"/>
    <w:rsid w:val="004534AE"/>
    <w:rsid w:val="0045757B"/>
    <w:rsid w:val="00457E0A"/>
    <w:rsid w:val="00462BF2"/>
    <w:rsid w:val="00470852"/>
    <w:rsid w:val="004760FC"/>
    <w:rsid w:val="00477188"/>
    <w:rsid w:val="00481FAF"/>
    <w:rsid w:val="00482FE8"/>
    <w:rsid w:val="00485463"/>
    <w:rsid w:val="00487792"/>
    <w:rsid w:val="004A4876"/>
    <w:rsid w:val="004A64C0"/>
    <w:rsid w:val="004A749B"/>
    <w:rsid w:val="004B4978"/>
    <w:rsid w:val="004B7390"/>
    <w:rsid w:val="004C01D8"/>
    <w:rsid w:val="004C6EAE"/>
    <w:rsid w:val="004C7702"/>
    <w:rsid w:val="004D098D"/>
    <w:rsid w:val="004D1065"/>
    <w:rsid w:val="004D2549"/>
    <w:rsid w:val="004D3B49"/>
    <w:rsid w:val="004D4ABF"/>
    <w:rsid w:val="004E0221"/>
    <w:rsid w:val="004E1927"/>
    <w:rsid w:val="004E2997"/>
    <w:rsid w:val="004E4989"/>
    <w:rsid w:val="004E75B1"/>
    <w:rsid w:val="004F1B8D"/>
    <w:rsid w:val="004F23ED"/>
    <w:rsid w:val="004F5DA6"/>
    <w:rsid w:val="004F6E57"/>
    <w:rsid w:val="005003E7"/>
    <w:rsid w:val="005008E4"/>
    <w:rsid w:val="00512B05"/>
    <w:rsid w:val="0052152E"/>
    <w:rsid w:val="0052285D"/>
    <w:rsid w:val="00526255"/>
    <w:rsid w:val="00526770"/>
    <w:rsid w:val="00530D37"/>
    <w:rsid w:val="00532CEB"/>
    <w:rsid w:val="005371E5"/>
    <w:rsid w:val="00537D53"/>
    <w:rsid w:val="00541215"/>
    <w:rsid w:val="00543425"/>
    <w:rsid w:val="00543652"/>
    <w:rsid w:val="00545371"/>
    <w:rsid w:val="00547F38"/>
    <w:rsid w:val="00554AA1"/>
    <w:rsid w:val="00556080"/>
    <w:rsid w:val="0056358E"/>
    <w:rsid w:val="00564526"/>
    <w:rsid w:val="00564AA8"/>
    <w:rsid w:val="00567296"/>
    <w:rsid w:val="00574A5E"/>
    <w:rsid w:val="00581987"/>
    <w:rsid w:val="00583C72"/>
    <w:rsid w:val="0058541E"/>
    <w:rsid w:val="00593791"/>
    <w:rsid w:val="005954A5"/>
    <w:rsid w:val="00595DB8"/>
    <w:rsid w:val="005A1199"/>
    <w:rsid w:val="005A23F4"/>
    <w:rsid w:val="005A416C"/>
    <w:rsid w:val="005B244E"/>
    <w:rsid w:val="005B4D02"/>
    <w:rsid w:val="005B5D0F"/>
    <w:rsid w:val="005B662E"/>
    <w:rsid w:val="005C0B34"/>
    <w:rsid w:val="005C0C25"/>
    <w:rsid w:val="005C1026"/>
    <w:rsid w:val="005C13F4"/>
    <w:rsid w:val="005C2616"/>
    <w:rsid w:val="005C5378"/>
    <w:rsid w:val="005C6891"/>
    <w:rsid w:val="005D14E1"/>
    <w:rsid w:val="005E0923"/>
    <w:rsid w:val="005E2C23"/>
    <w:rsid w:val="005E3D53"/>
    <w:rsid w:val="005E7073"/>
    <w:rsid w:val="005F17B1"/>
    <w:rsid w:val="005F234E"/>
    <w:rsid w:val="005F6116"/>
    <w:rsid w:val="005F7424"/>
    <w:rsid w:val="005F7ABC"/>
    <w:rsid w:val="00603C8F"/>
    <w:rsid w:val="00604306"/>
    <w:rsid w:val="00607E74"/>
    <w:rsid w:val="00614BCE"/>
    <w:rsid w:val="006152F3"/>
    <w:rsid w:val="006156A0"/>
    <w:rsid w:val="00623D4F"/>
    <w:rsid w:val="00624950"/>
    <w:rsid w:val="00625D2B"/>
    <w:rsid w:val="00634C14"/>
    <w:rsid w:val="006374BB"/>
    <w:rsid w:val="006413E7"/>
    <w:rsid w:val="006510C0"/>
    <w:rsid w:val="00653102"/>
    <w:rsid w:val="0065415F"/>
    <w:rsid w:val="006554FF"/>
    <w:rsid w:val="00656B0F"/>
    <w:rsid w:val="00671D0B"/>
    <w:rsid w:val="00674BF8"/>
    <w:rsid w:val="0068670E"/>
    <w:rsid w:val="00686800"/>
    <w:rsid w:val="00690C15"/>
    <w:rsid w:val="006937DC"/>
    <w:rsid w:val="00695466"/>
    <w:rsid w:val="006A130C"/>
    <w:rsid w:val="006A3569"/>
    <w:rsid w:val="006A59C3"/>
    <w:rsid w:val="006B4736"/>
    <w:rsid w:val="006C0A09"/>
    <w:rsid w:val="006C0BEC"/>
    <w:rsid w:val="006C37B7"/>
    <w:rsid w:val="006C5A58"/>
    <w:rsid w:val="006C7E76"/>
    <w:rsid w:val="006D4494"/>
    <w:rsid w:val="006E6E90"/>
    <w:rsid w:val="006E7AFB"/>
    <w:rsid w:val="006F5D6D"/>
    <w:rsid w:val="006F69A3"/>
    <w:rsid w:val="006F7596"/>
    <w:rsid w:val="00700E37"/>
    <w:rsid w:val="00715B4A"/>
    <w:rsid w:val="00725A6C"/>
    <w:rsid w:val="00737498"/>
    <w:rsid w:val="00742928"/>
    <w:rsid w:val="00742D9B"/>
    <w:rsid w:val="00742DCA"/>
    <w:rsid w:val="00746DDA"/>
    <w:rsid w:val="00747513"/>
    <w:rsid w:val="007505AB"/>
    <w:rsid w:val="0075146A"/>
    <w:rsid w:val="007523CD"/>
    <w:rsid w:val="0077139A"/>
    <w:rsid w:val="00771D3C"/>
    <w:rsid w:val="007808F9"/>
    <w:rsid w:val="00782E5B"/>
    <w:rsid w:val="007849EF"/>
    <w:rsid w:val="00793266"/>
    <w:rsid w:val="007A05E9"/>
    <w:rsid w:val="007A1272"/>
    <w:rsid w:val="007C50F3"/>
    <w:rsid w:val="007C6945"/>
    <w:rsid w:val="007D0789"/>
    <w:rsid w:val="007E1185"/>
    <w:rsid w:val="007E1AF9"/>
    <w:rsid w:val="007E7278"/>
    <w:rsid w:val="007F2941"/>
    <w:rsid w:val="007F4B33"/>
    <w:rsid w:val="007F5BCF"/>
    <w:rsid w:val="00800917"/>
    <w:rsid w:val="008014DA"/>
    <w:rsid w:val="00806372"/>
    <w:rsid w:val="00814101"/>
    <w:rsid w:val="00816E32"/>
    <w:rsid w:val="00823D86"/>
    <w:rsid w:val="00832EA4"/>
    <w:rsid w:val="0083453B"/>
    <w:rsid w:val="00834C82"/>
    <w:rsid w:val="00842A0B"/>
    <w:rsid w:val="00845F4F"/>
    <w:rsid w:val="00853017"/>
    <w:rsid w:val="00855CC3"/>
    <w:rsid w:val="00860641"/>
    <w:rsid w:val="0086103F"/>
    <w:rsid w:val="008644CB"/>
    <w:rsid w:val="008729DB"/>
    <w:rsid w:val="00874048"/>
    <w:rsid w:val="008753CD"/>
    <w:rsid w:val="008757AA"/>
    <w:rsid w:val="00877B12"/>
    <w:rsid w:val="00877F45"/>
    <w:rsid w:val="0088200F"/>
    <w:rsid w:val="00884C41"/>
    <w:rsid w:val="00885841"/>
    <w:rsid w:val="00886430"/>
    <w:rsid w:val="008872C1"/>
    <w:rsid w:val="00890E05"/>
    <w:rsid w:val="00892F96"/>
    <w:rsid w:val="008941F4"/>
    <w:rsid w:val="0089589E"/>
    <w:rsid w:val="00895E17"/>
    <w:rsid w:val="00897A3C"/>
    <w:rsid w:val="008A63F7"/>
    <w:rsid w:val="008A6960"/>
    <w:rsid w:val="008A6E18"/>
    <w:rsid w:val="008A6F15"/>
    <w:rsid w:val="008A7F87"/>
    <w:rsid w:val="008B0EFF"/>
    <w:rsid w:val="008B6A0D"/>
    <w:rsid w:val="008B702C"/>
    <w:rsid w:val="008C245E"/>
    <w:rsid w:val="008C2A9F"/>
    <w:rsid w:val="008C4A20"/>
    <w:rsid w:val="008C79C6"/>
    <w:rsid w:val="008D7E3E"/>
    <w:rsid w:val="008E35E5"/>
    <w:rsid w:val="008E6D4D"/>
    <w:rsid w:val="008E7386"/>
    <w:rsid w:val="008E79CC"/>
    <w:rsid w:val="008F07C6"/>
    <w:rsid w:val="008F7AB4"/>
    <w:rsid w:val="00902CE0"/>
    <w:rsid w:val="00903C0A"/>
    <w:rsid w:val="00905471"/>
    <w:rsid w:val="0090677A"/>
    <w:rsid w:val="0091079F"/>
    <w:rsid w:val="00911244"/>
    <w:rsid w:val="00911854"/>
    <w:rsid w:val="00913283"/>
    <w:rsid w:val="0091341D"/>
    <w:rsid w:val="00917CB4"/>
    <w:rsid w:val="00920342"/>
    <w:rsid w:val="00925DC9"/>
    <w:rsid w:val="0093295C"/>
    <w:rsid w:val="009443CA"/>
    <w:rsid w:val="009528A2"/>
    <w:rsid w:val="009613E7"/>
    <w:rsid w:val="00961561"/>
    <w:rsid w:val="009627E4"/>
    <w:rsid w:val="0097611E"/>
    <w:rsid w:val="00982388"/>
    <w:rsid w:val="00983B02"/>
    <w:rsid w:val="009948B7"/>
    <w:rsid w:val="00995B05"/>
    <w:rsid w:val="009A0B7B"/>
    <w:rsid w:val="009A4276"/>
    <w:rsid w:val="009B0292"/>
    <w:rsid w:val="009B63D3"/>
    <w:rsid w:val="009C169C"/>
    <w:rsid w:val="009C4B4A"/>
    <w:rsid w:val="009C5CF5"/>
    <w:rsid w:val="009C5F5A"/>
    <w:rsid w:val="009C62F0"/>
    <w:rsid w:val="009D328D"/>
    <w:rsid w:val="009D47AE"/>
    <w:rsid w:val="009E6111"/>
    <w:rsid w:val="009E64C0"/>
    <w:rsid w:val="009F0539"/>
    <w:rsid w:val="009F34DC"/>
    <w:rsid w:val="00A03C35"/>
    <w:rsid w:val="00A04B91"/>
    <w:rsid w:val="00A25FEB"/>
    <w:rsid w:val="00A26423"/>
    <w:rsid w:val="00A31C2A"/>
    <w:rsid w:val="00A344D3"/>
    <w:rsid w:val="00A3637B"/>
    <w:rsid w:val="00A4050D"/>
    <w:rsid w:val="00A4142A"/>
    <w:rsid w:val="00A4473E"/>
    <w:rsid w:val="00A4519B"/>
    <w:rsid w:val="00A53C1D"/>
    <w:rsid w:val="00A56F4F"/>
    <w:rsid w:val="00A63A64"/>
    <w:rsid w:val="00A6641B"/>
    <w:rsid w:val="00A66CBB"/>
    <w:rsid w:val="00A757BB"/>
    <w:rsid w:val="00A77697"/>
    <w:rsid w:val="00A8375A"/>
    <w:rsid w:val="00A84161"/>
    <w:rsid w:val="00A84D16"/>
    <w:rsid w:val="00A8515E"/>
    <w:rsid w:val="00A87667"/>
    <w:rsid w:val="00A92255"/>
    <w:rsid w:val="00A935B2"/>
    <w:rsid w:val="00A97232"/>
    <w:rsid w:val="00AA3383"/>
    <w:rsid w:val="00AA46CA"/>
    <w:rsid w:val="00AA67FD"/>
    <w:rsid w:val="00AB23D1"/>
    <w:rsid w:val="00AB7AD7"/>
    <w:rsid w:val="00AC2753"/>
    <w:rsid w:val="00AC28E1"/>
    <w:rsid w:val="00AD3CE5"/>
    <w:rsid w:val="00AD4C11"/>
    <w:rsid w:val="00AD50CF"/>
    <w:rsid w:val="00AD622D"/>
    <w:rsid w:val="00AD74AA"/>
    <w:rsid w:val="00AE1C71"/>
    <w:rsid w:val="00AF3E20"/>
    <w:rsid w:val="00AF4466"/>
    <w:rsid w:val="00B0012E"/>
    <w:rsid w:val="00B03C31"/>
    <w:rsid w:val="00B04F63"/>
    <w:rsid w:val="00B05705"/>
    <w:rsid w:val="00B06C9E"/>
    <w:rsid w:val="00B104E9"/>
    <w:rsid w:val="00B130CE"/>
    <w:rsid w:val="00B1331C"/>
    <w:rsid w:val="00B14777"/>
    <w:rsid w:val="00B15C68"/>
    <w:rsid w:val="00B16CC7"/>
    <w:rsid w:val="00B23F28"/>
    <w:rsid w:val="00B27EE2"/>
    <w:rsid w:val="00B40D68"/>
    <w:rsid w:val="00B41AE0"/>
    <w:rsid w:val="00B41C74"/>
    <w:rsid w:val="00B55F84"/>
    <w:rsid w:val="00B56B48"/>
    <w:rsid w:val="00B623FF"/>
    <w:rsid w:val="00B635D0"/>
    <w:rsid w:val="00B72060"/>
    <w:rsid w:val="00B738A4"/>
    <w:rsid w:val="00B77041"/>
    <w:rsid w:val="00B80490"/>
    <w:rsid w:val="00B80AA6"/>
    <w:rsid w:val="00B82AED"/>
    <w:rsid w:val="00B83E4E"/>
    <w:rsid w:val="00B84E2D"/>
    <w:rsid w:val="00B87B1B"/>
    <w:rsid w:val="00B914B7"/>
    <w:rsid w:val="00B93E6A"/>
    <w:rsid w:val="00B97759"/>
    <w:rsid w:val="00BA3482"/>
    <w:rsid w:val="00BA41FA"/>
    <w:rsid w:val="00BA6CAE"/>
    <w:rsid w:val="00BC0E2A"/>
    <w:rsid w:val="00BC1BB8"/>
    <w:rsid w:val="00BC367C"/>
    <w:rsid w:val="00BC441D"/>
    <w:rsid w:val="00BC482C"/>
    <w:rsid w:val="00BC5EAD"/>
    <w:rsid w:val="00BC7CE7"/>
    <w:rsid w:val="00BD3909"/>
    <w:rsid w:val="00BE44F5"/>
    <w:rsid w:val="00BE5F33"/>
    <w:rsid w:val="00C07783"/>
    <w:rsid w:val="00C10ACA"/>
    <w:rsid w:val="00C11473"/>
    <w:rsid w:val="00C14566"/>
    <w:rsid w:val="00C16004"/>
    <w:rsid w:val="00C168BA"/>
    <w:rsid w:val="00C26208"/>
    <w:rsid w:val="00C406DB"/>
    <w:rsid w:val="00C45A05"/>
    <w:rsid w:val="00C503A1"/>
    <w:rsid w:val="00C50FB5"/>
    <w:rsid w:val="00C57920"/>
    <w:rsid w:val="00C619AB"/>
    <w:rsid w:val="00C64682"/>
    <w:rsid w:val="00C671F6"/>
    <w:rsid w:val="00C81996"/>
    <w:rsid w:val="00C862DA"/>
    <w:rsid w:val="00C93513"/>
    <w:rsid w:val="00C96688"/>
    <w:rsid w:val="00CA58E4"/>
    <w:rsid w:val="00CB0D4E"/>
    <w:rsid w:val="00CB1D5F"/>
    <w:rsid w:val="00CB4BD1"/>
    <w:rsid w:val="00CB55FC"/>
    <w:rsid w:val="00CC014F"/>
    <w:rsid w:val="00CC059D"/>
    <w:rsid w:val="00CD09B6"/>
    <w:rsid w:val="00CD0A66"/>
    <w:rsid w:val="00CD1A9B"/>
    <w:rsid w:val="00CD35D7"/>
    <w:rsid w:val="00CD3EE2"/>
    <w:rsid w:val="00CD4BCD"/>
    <w:rsid w:val="00CD5F4D"/>
    <w:rsid w:val="00CE2B5B"/>
    <w:rsid w:val="00CE6D89"/>
    <w:rsid w:val="00CE7BFB"/>
    <w:rsid w:val="00CE7FE4"/>
    <w:rsid w:val="00CF6606"/>
    <w:rsid w:val="00D06340"/>
    <w:rsid w:val="00D133E1"/>
    <w:rsid w:val="00D13D24"/>
    <w:rsid w:val="00D27976"/>
    <w:rsid w:val="00D316CA"/>
    <w:rsid w:val="00D3366C"/>
    <w:rsid w:val="00D47BF2"/>
    <w:rsid w:val="00D5055D"/>
    <w:rsid w:val="00D54A94"/>
    <w:rsid w:val="00D564FE"/>
    <w:rsid w:val="00D57D2C"/>
    <w:rsid w:val="00D666C9"/>
    <w:rsid w:val="00D73DF4"/>
    <w:rsid w:val="00D740DC"/>
    <w:rsid w:val="00D76E49"/>
    <w:rsid w:val="00D80C59"/>
    <w:rsid w:val="00D817BE"/>
    <w:rsid w:val="00D849E4"/>
    <w:rsid w:val="00D864FC"/>
    <w:rsid w:val="00D92F11"/>
    <w:rsid w:val="00D934D5"/>
    <w:rsid w:val="00D973AF"/>
    <w:rsid w:val="00DA1DF7"/>
    <w:rsid w:val="00DA421E"/>
    <w:rsid w:val="00DB3972"/>
    <w:rsid w:val="00DB5661"/>
    <w:rsid w:val="00DB76EF"/>
    <w:rsid w:val="00DC23FF"/>
    <w:rsid w:val="00DC3FFC"/>
    <w:rsid w:val="00DD2C0C"/>
    <w:rsid w:val="00DD5C67"/>
    <w:rsid w:val="00DD7BA9"/>
    <w:rsid w:val="00DE173E"/>
    <w:rsid w:val="00DE1C17"/>
    <w:rsid w:val="00DE524A"/>
    <w:rsid w:val="00DF06C0"/>
    <w:rsid w:val="00DF221F"/>
    <w:rsid w:val="00E04DC4"/>
    <w:rsid w:val="00E10EF0"/>
    <w:rsid w:val="00E12924"/>
    <w:rsid w:val="00E13137"/>
    <w:rsid w:val="00E13328"/>
    <w:rsid w:val="00E1365B"/>
    <w:rsid w:val="00E208F3"/>
    <w:rsid w:val="00E3029F"/>
    <w:rsid w:val="00E43CCC"/>
    <w:rsid w:val="00E51979"/>
    <w:rsid w:val="00E5446D"/>
    <w:rsid w:val="00E6083C"/>
    <w:rsid w:val="00E6270C"/>
    <w:rsid w:val="00E63068"/>
    <w:rsid w:val="00E64010"/>
    <w:rsid w:val="00E66C32"/>
    <w:rsid w:val="00E77B50"/>
    <w:rsid w:val="00E830D5"/>
    <w:rsid w:val="00E83A32"/>
    <w:rsid w:val="00E868BB"/>
    <w:rsid w:val="00E92513"/>
    <w:rsid w:val="00E938E8"/>
    <w:rsid w:val="00EA1CA3"/>
    <w:rsid w:val="00EA24D3"/>
    <w:rsid w:val="00EA4880"/>
    <w:rsid w:val="00EA7FFB"/>
    <w:rsid w:val="00EB2715"/>
    <w:rsid w:val="00EC0396"/>
    <w:rsid w:val="00EC151D"/>
    <w:rsid w:val="00EC1752"/>
    <w:rsid w:val="00EC4740"/>
    <w:rsid w:val="00EC5170"/>
    <w:rsid w:val="00ED1B7D"/>
    <w:rsid w:val="00ED21EA"/>
    <w:rsid w:val="00ED24EC"/>
    <w:rsid w:val="00ED2EC7"/>
    <w:rsid w:val="00ED3F17"/>
    <w:rsid w:val="00ED4574"/>
    <w:rsid w:val="00ED59B4"/>
    <w:rsid w:val="00EE0C43"/>
    <w:rsid w:val="00EE6420"/>
    <w:rsid w:val="00EE6809"/>
    <w:rsid w:val="00EE73D4"/>
    <w:rsid w:val="00EF35A6"/>
    <w:rsid w:val="00F01D2F"/>
    <w:rsid w:val="00F16939"/>
    <w:rsid w:val="00F31DA0"/>
    <w:rsid w:val="00F33B1D"/>
    <w:rsid w:val="00F341D1"/>
    <w:rsid w:val="00F3528F"/>
    <w:rsid w:val="00F41E03"/>
    <w:rsid w:val="00F4461E"/>
    <w:rsid w:val="00F45F00"/>
    <w:rsid w:val="00F541E9"/>
    <w:rsid w:val="00F55C55"/>
    <w:rsid w:val="00F55EF7"/>
    <w:rsid w:val="00F5633F"/>
    <w:rsid w:val="00F60C03"/>
    <w:rsid w:val="00F6501A"/>
    <w:rsid w:val="00F71B32"/>
    <w:rsid w:val="00F75029"/>
    <w:rsid w:val="00F7544B"/>
    <w:rsid w:val="00F7611F"/>
    <w:rsid w:val="00F828BF"/>
    <w:rsid w:val="00F90E9B"/>
    <w:rsid w:val="00F91CD8"/>
    <w:rsid w:val="00F94048"/>
    <w:rsid w:val="00F955B2"/>
    <w:rsid w:val="00F97E29"/>
    <w:rsid w:val="00FA1DC3"/>
    <w:rsid w:val="00FA3CAF"/>
    <w:rsid w:val="00FB3128"/>
    <w:rsid w:val="00FB3EEF"/>
    <w:rsid w:val="00FB4459"/>
    <w:rsid w:val="00FB46E6"/>
    <w:rsid w:val="00FC0B32"/>
    <w:rsid w:val="00FC499E"/>
    <w:rsid w:val="00FD3B82"/>
    <w:rsid w:val="00FD436E"/>
    <w:rsid w:val="00FE0495"/>
    <w:rsid w:val="00FE206F"/>
    <w:rsid w:val="00FE2889"/>
    <w:rsid w:val="00FE5417"/>
    <w:rsid w:val="00FE6201"/>
    <w:rsid w:val="00FE6333"/>
    <w:rsid w:val="00FE7B31"/>
    <w:rsid w:val="00FF07D2"/>
    <w:rsid w:val="00FF0CD3"/>
    <w:rsid w:val="00FF20C5"/>
    <w:rsid w:val="00FF5DC4"/>
    <w:rsid w:val="00FF61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497A"/>
  <w15:chartTrackingRefBased/>
  <w15:docId w15:val="{073068D7-796D-4A2D-939F-46D2D32C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5CC"/>
    <w:pPr>
      <w:ind w:left="720"/>
      <w:contextualSpacing/>
    </w:pPr>
  </w:style>
  <w:style w:type="character" w:styleId="Refdecomentario">
    <w:name w:val="annotation reference"/>
    <w:rsid w:val="00782E5B"/>
    <w:rPr>
      <w:sz w:val="16"/>
      <w:szCs w:val="16"/>
    </w:rPr>
  </w:style>
  <w:style w:type="paragraph" w:styleId="Textocomentario">
    <w:name w:val="annotation text"/>
    <w:basedOn w:val="Normal"/>
    <w:link w:val="TextocomentarioCar"/>
    <w:rsid w:val="00782E5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rsid w:val="00782E5B"/>
    <w:rPr>
      <w:rFonts w:ascii="Times New Roman" w:eastAsia="Times New Roman" w:hAnsi="Times New Roman" w:cs="Times New Roman"/>
      <w:sz w:val="20"/>
      <w:szCs w:val="20"/>
      <w:lang w:val="es-ES" w:eastAsia="ar-SA"/>
    </w:rPr>
  </w:style>
  <w:style w:type="paragraph" w:customStyle="1" w:styleId="Default">
    <w:name w:val="Default"/>
    <w:rsid w:val="00782E5B"/>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Asuntodelcomentario">
    <w:name w:val="annotation subject"/>
    <w:basedOn w:val="Textocomentario"/>
    <w:next w:val="Textocomentario"/>
    <w:link w:val="AsuntodelcomentarioCar"/>
    <w:uiPriority w:val="99"/>
    <w:semiHidden/>
    <w:unhideWhenUsed/>
    <w:rsid w:val="00F94048"/>
    <w:pPr>
      <w:suppressAutoHyphens w:val="0"/>
      <w:spacing w:after="160"/>
    </w:pPr>
    <w:rPr>
      <w:rFonts w:asciiTheme="minorHAnsi" w:eastAsiaTheme="minorHAnsi" w:hAnsiTheme="minorHAnsi" w:cstheme="minorBidi"/>
      <w:b/>
      <w:bCs/>
      <w:lang w:val="es-CR" w:eastAsia="en-US"/>
    </w:rPr>
  </w:style>
  <w:style w:type="character" w:customStyle="1" w:styleId="AsuntodelcomentarioCar">
    <w:name w:val="Asunto del comentario Car"/>
    <w:basedOn w:val="TextocomentarioCar"/>
    <w:link w:val="Asuntodelcomentario"/>
    <w:uiPriority w:val="99"/>
    <w:semiHidden/>
    <w:rsid w:val="00F94048"/>
    <w:rPr>
      <w:rFonts w:ascii="Times New Roman" w:eastAsia="Times New Roman" w:hAnsi="Times New Roman" w:cs="Times New Roman"/>
      <w:b/>
      <w:bCs/>
      <w:sz w:val="20"/>
      <w:szCs w:val="20"/>
      <w:lang w:val="es-ES" w:eastAsia="ar-SA"/>
    </w:rPr>
  </w:style>
  <w:style w:type="character" w:customStyle="1" w:styleId="ui-provider">
    <w:name w:val="ui-provider"/>
    <w:basedOn w:val="Fuentedeprrafopredeter"/>
    <w:rsid w:val="00FD436E"/>
  </w:style>
  <w:style w:type="paragraph" w:styleId="NormalWeb">
    <w:name w:val="Normal (Web)"/>
    <w:basedOn w:val="Normal"/>
    <w:uiPriority w:val="99"/>
    <w:unhideWhenUsed/>
    <w:rsid w:val="0030721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307213"/>
    <w:rPr>
      <w:color w:val="0000FF"/>
      <w:u w:val="single"/>
    </w:rPr>
  </w:style>
  <w:style w:type="character" w:styleId="Textoennegrita">
    <w:name w:val="Strong"/>
    <w:basedOn w:val="Fuentedeprrafopredeter"/>
    <w:uiPriority w:val="22"/>
    <w:qFormat/>
    <w:rsid w:val="007E1AF9"/>
    <w:rPr>
      <w:b/>
      <w:bCs/>
    </w:rPr>
  </w:style>
  <w:style w:type="paragraph" w:styleId="Encabezado">
    <w:name w:val="header"/>
    <w:basedOn w:val="Normal"/>
    <w:link w:val="EncabezadoCar"/>
    <w:uiPriority w:val="99"/>
    <w:unhideWhenUsed/>
    <w:rsid w:val="00EA24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4D3"/>
  </w:style>
  <w:style w:type="paragraph" w:styleId="Piedepgina">
    <w:name w:val="footer"/>
    <w:basedOn w:val="Normal"/>
    <w:link w:val="PiedepginaCar"/>
    <w:uiPriority w:val="99"/>
    <w:unhideWhenUsed/>
    <w:rsid w:val="00EA2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2898">
      <w:bodyDiv w:val="1"/>
      <w:marLeft w:val="0"/>
      <w:marRight w:val="0"/>
      <w:marTop w:val="0"/>
      <w:marBottom w:val="0"/>
      <w:divBdr>
        <w:top w:val="none" w:sz="0" w:space="0" w:color="auto"/>
        <w:left w:val="none" w:sz="0" w:space="0" w:color="auto"/>
        <w:bottom w:val="none" w:sz="0" w:space="0" w:color="auto"/>
        <w:right w:val="none" w:sz="0" w:space="0" w:color="auto"/>
      </w:divBdr>
    </w:div>
    <w:div w:id="573124550">
      <w:bodyDiv w:val="1"/>
      <w:marLeft w:val="0"/>
      <w:marRight w:val="0"/>
      <w:marTop w:val="0"/>
      <w:marBottom w:val="0"/>
      <w:divBdr>
        <w:top w:val="none" w:sz="0" w:space="0" w:color="auto"/>
        <w:left w:val="none" w:sz="0" w:space="0" w:color="auto"/>
        <w:bottom w:val="none" w:sz="0" w:space="0" w:color="auto"/>
        <w:right w:val="none" w:sz="0" w:space="0" w:color="auto"/>
      </w:divBdr>
    </w:div>
    <w:div w:id="815682510">
      <w:bodyDiv w:val="1"/>
      <w:marLeft w:val="0"/>
      <w:marRight w:val="0"/>
      <w:marTop w:val="0"/>
      <w:marBottom w:val="0"/>
      <w:divBdr>
        <w:top w:val="none" w:sz="0" w:space="0" w:color="auto"/>
        <w:left w:val="none" w:sz="0" w:space="0" w:color="auto"/>
        <w:bottom w:val="none" w:sz="0" w:space="0" w:color="auto"/>
        <w:right w:val="none" w:sz="0" w:space="0" w:color="auto"/>
      </w:divBdr>
    </w:div>
    <w:div w:id="880245208">
      <w:bodyDiv w:val="1"/>
      <w:marLeft w:val="0"/>
      <w:marRight w:val="0"/>
      <w:marTop w:val="0"/>
      <w:marBottom w:val="0"/>
      <w:divBdr>
        <w:top w:val="none" w:sz="0" w:space="0" w:color="auto"/>
        <w:left w:val="none" w:sz="0" w:space="0" w:color="auto"/>
        <w:bottom w:val="none" w:sz="0" w:space="0" w:color="auto"/>
        <w:right w:val="none" w:sz="0" w:space="0" w:color="auto"/>
      </w:divBdr>
    </w:div>
    <w:div w:id="1110009703">
      <w:bodyDiv w:val="1"/>
      <w:marLeft w:val="0"/>
      <w:marRight w:val="0"/>
      <w:marTop w:val="0"/>
      <w:marBottom w:val="0"/>
      <w:divBdr>
        <w:top w:val="none" w:sz="0" w:space="0" w:color="auto"/>
        <w:left w:val="none" w:sz="0" w:space="0" w:color="auto"/>
        <w:bottom w:val="none" w:sz="0" w:space="0" w:color="auto"/>
        <w:right w:val="none" w:sz="0" w:space="0" w:color="auto"/>
      </w:divBdr>
    </w:div>
    <w:div w:id="1293438197">
      <w:bodyDiv w:val="1"/>
      <w:marLeft w:val="0"/>
      <w:marRight w:val="0"/>
      <w:marTop w:val="0"/>
      <w:marBottom w:val="0"/>
      <w:divBdr>
        <w:top w:val="none" w:sz="0" w:space="0" w:color="auto"/>
        <w:left w:val="none" w:sz="0" w:space="0" w:color="auto"/>
        <w:bottom w:val="none" w:sz="0" w:space="0" w:color="auto"/>
        <w:right w:val="none" w:sz="0" w:space="0" w:color="auto"/>
      </w:divBdr>
    </w:div>
    <w:div w:id="1345355669">
      <w:bodyDiv w:val="1"/>
      <w:marLeft w:val="0"/>
      <w:marRight w:val="0"/>
      <w:marTop w:val="0"/>
      <w:marBottom w:val="0"/>
      <w:divBdr>
        <w:top w:val="none" w:sz="0" w:space="0" w:color="auto"/>
        <w:left w:val="none" w:sz="0" w:space="0" w:color="auto"/>
        <w:bottom w:val="none" w:sz="0" w:space="0" w:color="auto"/>
        <w:right w:val="none" w:sz="0" w:space="0" w:color="auto"/>
      </w:divBdr>
    </w:div>
    <w:div w:id="1650984832">
      <w:bodyDiv w:val="1"/>
      <w:marLeft w:val="0"/>
      <w:marRight w:val="0"/>
      <w:marTop w:val="0"/>
      <w:marBottom w:val="0"/>
      <w:divBdr>
        <w:top w:val="none" w:sz="0" w:space="0" w:color="auto"/>
        <w:left w:val="none" w:sz="0" w:space="0" w:color="auto"/>
        <w:bottom w:val="none" w:sz="0" w:space="0" w:color="auto"/>
        <w:right w:val="none" w:sz="0" w:space="0" w:color="auto"/>
      </w:divBdr>
    </w:div>
    <w:div w:id="1661959442">
      <w:bodyDiv w:val="1"/>
      <w:marLeft w:val="0"/>
      <w:marRight w:val="0"/>
      <w:marTop w:val="0"/>
      <w:marBottom w:val="0"/>
      <w:divBdr>
        <w:top w:val="none" w:sz="0" w:space="0" w:color="auto"/>
        <w:left w:val="none" w:sz="0" w:space="0" w:color="auto"/>
        <w:bottom w:val="none" w:sz="0" w:space="0" w:color="auto"/>
        <w:right w:val="none" w:sz="0" w:space="0" w:color="auto"/>
      </w:divBdr>
    </w:div>
    <w:div w:id="1914005159">
      <w:bodyDiv w:val="1"/>
      <w:marLeft w:val="0"/>
      <w:marRight w:val="0"/>
      <w:marTop w:val="0"/>
      <w:marBottom w:val="0"/>
      <w:divBdr>
        <w:top w:val="none" w:sz="0" w:space="0" w:color="auto"/>
        <w:left w:val="none" w:sz="0" w:space="0" w:color="auto"/>
        <w:bottom w:val="none" w:sz="0" w:space="0" w:color="auto"/>
        <w:right w:val="none" w:sz="0" w:space="0" w:color="auto"/>
      </w:divBdr>
    </w:div>
    <w:div w:id="20130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vanguardcr.com/wp-content/uploads/2014/09/PODERJUDICIAL300x300.png"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6C3735387838F41A7653A073F5E8546" ma:contentTypeVersion="13" ma:contentTypeDescription="Crear nuevo documento." ma:contentTypeScope="" ma:versionID="4efd179b4b7c81be62f1ecfde2e07296">
  <xsd:schema xmlns:xsd="http://www.w3.org/2001/XMLSchema" xmlns:xs="http://www.w3.org/2001/XMLSchema" xmlns:p="http://schemas.microsoft.com/office/2006/metadata/properties" xmlns:ns2="c473d7e0-f710-41ea-b518-f01e04fda409" xmlns:ns3="770ba3f6-bdcb-4c55-963d-3fe2901bd09b" targetNamespace="http://schemas.microsoft.com/office/2006/metadata/properties" ma:root="true" ma:fieldsID="8f56d403584a476153bdde2ce3ef99cf" ns2:_="" ns3:_="">
    <xsd:import namespace="c473d7e0-f710-41ea-b518-f01e04fda409"/>
    <xsd:import namespace="770ba3f6-bdcb-4c55-963d-3fe2901bd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d7e0-f710-41ea-b518-f01e04fda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ba3f6-bdcb-4c55-963d-3fe2901bd0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db095-faa9-4ddb-ac36-b99a85b9a6c3}" ma:internalName="TaxCatchAll" ma:showField="CatchAllData" ma:web="770ba3f6-bdcb-4c55-963d-3fe2901bd0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CC91E-931B-4D56-9028-D25D1E95083A}">
  <ds:schemaRefs>
    <ds:schemaRef ds:uri="http://schemas.openxmlformats.org/officeDocument/2006/bibliography"/>
  </ds:schemaRefs>
</ds:datastoreItem>
</file>

<file path=customXml/itemProps2.xml><?xml version="1.0" encoding="utf-8"?>
<ds:datastoreItem xmlns:ds="http://schemas.openxmlformats.org/officeDocument/2006/customXml" ds:itemID="{6E823741-3CCC-4449-BBC8-96D57531DA61}"/>
</file>

<file path=customXml/itemProps3.xml><?xml version="1.0" encoding="utf-8"?>
<ds:datastoreItem xmlns:ds="http://schemas.openxmlformats.org/officeDocument/2006/customXml" ds:itemID="{652EF42C-E30B-4B51-80A2-85F7A5C9AABE}"/>
</file>

<file path=docProps/app.xml><?xml version="1.0" encoding="utf-8"?>
<Properties xmlns="http://schemas.openxmlformats.org/officeDocument/2006/extended-properties" xmlns:vt="http://schemas.openxmlformats.org/officeDocument/2006/docPropsVTypes">
  <Template>Normal.dotm</Template>
  <TotalTime>2</TotalTime>
  <Pages>9</Pages>
  <Words>2716</Words>
  <Characters>14940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Jiménez Córdoba</dc:creator>
  <cp:keywords/>
  <dc:description/>
  <cp:lastModifiedBy>Sonia Zeledón Gutiérrez</cp:lastModifiedBy>
  <cp:revision>3</cp:revision>
  <dcterms:created xsi:type="dcterms:W3CDTF">2023-07-28T20:42:00Z</dcterms:created>
  <dcterms:modified xsi:type="dcterms:W3CDTF">2024-01-12T20:09:00Z</dcterms:modified>
</cp:coreProperties>
</file>