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4444" w14:textId="4D1BEF6D" w:rsidR="00841240" w:rsidRPr="006C1ECD" w:rsidRDefault="00F80959" w:rsidP="009C27BC">
      <w:pPr>
        <w:spacing w:line="276" w:lineRule="auto"/>
        <w:jc w:val="center"/>
        <w:rPr>
          <w:rFonts w:ascii="Arial" w:hAnsi="Arial" w:cs="Arial"/>
          <w:b/>
          <w:bCs/>
          <w:lang w:val="es-ES"/>
        </w:rPr>
      </w:pPr>
      <w:r w:rsidRPr="006C1ECD">
        <w:rPr>
          <w:rFonts w:ascii="Arial" w:hAnsi="Arial" w:cs="Arial"/>
          <w:b/>
          <w:bCs/>
          <w:lang w:val="es-ES"/>
        </w:rPr>
        <w:t xml:space="preserve">Guía </w:t>
      </w:r>
      <w:r w:rsidR="00953BCD" w:rsidRPr="006C1ECD">
        <w:rPr>
          <w:rFonts w:ascii="Arial" w:hAnsi="Arial" w:cs="Arial"/>
          <w:b/>
          <w:bCs/>
          <w:lang w:val="es-ES"/>
        </w:rPr>
        <w:t>para la tramitación de las prórrogas en el plazo de los contratos</w:t>
      </w:r>
      <w:r w:rsidR="00286876">
        <w:rPr>
          <w:rFonts w:ascii="Arial" w:hAnsi="Arial" w:cs="Arial"/>
          <w:b/>
          <w:bCs/>
          <w:lang w:val="es-ES"/>
        </w:rPr>
        <w:t xml:space="preserve"> de servicios continuados</w:t>
      </w:r>
    </w:p>
    <w:p w14:paraId="25B735C6" w14:textId="77777777" w:rsidR="00F24C90" w:rsidRDefault="00F24C90" w:rsidP="009C27BC">
      <w:pPr>
        <w:spacing w:after="0" w:line="276" w:lineRule="auto"/>
        <w:jc w:val="both"/>
        <w:rPr>
          <w:rStyle w:val="ui-provider"/>
          <w:rFonts w:ascii="Arial" w:hAnsi="Arial" w:cs="Arial"/>
        </w:rPr>
      </w:pPr>
    </w:p>
    <w:p w14:paraId="2385C57A" w14:textId="612BCD7B" w:rsidR="00A94296" w:rsidRPr="006C1ECD" w:rsidRDefault="00E05BE0" w:rsidP="009C27BC">
      <w:pPr>
        <w:spacing w:after="0" w:line="276" w:lineRule="auto"/>
        <w:jc w:val="both"/>
        <w:rPr>
          <w:rStyle w:val="ui-provider"/>
          <w:rFonts w:ascii="Arial" w:hAnsi="Arial" w:cs="Arial"/>
        </w:rPr>
      </w:pPr>
      <w:r w:rsidRPr="006C1ECD">
        <w:rPr>
          <w:rStyle w:val="ui-provider"/>
          <w:rFonts w:ascii="Arial" w:hAnsi="Arial" w:cs="Arial"/>
        </w:rPr>
        <w:t xml:space="preserve">El objetivo de la presente guía es </w:t>
      </w:r>
      <w:r w:rsidR="00165789" w:rsidRPr="006C1ECD">
        <w:rPr>
          <w:rStyle w:val="ui-provider"/>
          <w:rFonts w:ascii="Arial" w:hAnsi="Arial" w:cs="Arial"/>
        </w:rPr>
        <w:t>brindarles</w:t>
      </w:r>
      <w:r w:rsidRPr="006C1ECD">
        <w:rPr>
          <w:rStyle w:val="ui-provider"/>
          <w:rFonts w:ascii="Arial" w:hAnsi="Arial" w:cs="Arial"/>
        </w:rPr>
        <w:t xml:space="preserve"> a las personas supervisora</w:t>
      </w:r>
      <w:r w:rsidR="00103F8C" w:rsidRPr="006C1ECD">
        <w:rPr>
          <w:rStyle w:val="ui-provider"/>
          <w:rFonts w:ascii="Arial" w:hAnsi="Arial" w:cs="Arial"/>
        </w:rPr>
        <w:t>s</w:t>
      </w:r>
      <w:r w:rsidRPr="006C1ECD">
        <w:rPr>
          <w:rStyle w:val="ui-provider"/>
          <w:rFonts w:ascii="Arial" w:hAnsi="Arial" w:cs="Arial"/>
        </w:rPr>
        <w:t xml:space="preserve"> directas, jefaturas y/o personas administradoras regionales, </w:t>
      </w:r>
      <w:r w:rsidR="00A94296" w:rsidRPr="006C1ECD">
        <w:rPr>
          <w:rStyle w:val="ui-provider"/>
          <w:rFonts w:ascii="Arial" w:hAnsi="Arial" w:cs="Arial"/>
        </w:rPr>
        <w:t>encargadas de fiscalizar</w:t>
      </w:r>
      <w:r w:rsidR="00953BCD" w:rsidRPr="006C1ECD">
        <w:rPr>
          <w:rStyle w:val="ui-provider"/>
          <w:rFonts w:ascii="Arial" w:hAnsi="Arial" w:cs="Arial"/>
        </w:rPr>
        <w:t xml:space="preserve">, administrar y </w:t>
      </w:r>
      <w:r w:rsidR="00A94296" w:rsidRPr="006C1ECD">
        <w:rPr>
          <w:rStyle w:val="ui-provider"/>
          <w:rFonts w:ascii="Arial" w:hAnsi="Arial" w:cs="Arial"/>
        </w:rPr>
        <w:t>dar seguimiento efectivo</w:t>
      </w:r>
      <w:r w:rsidRPr="006C1ECD">
        <w:rPr>
          <w:rStyle w:val="ui-provider"/>
          <w:rFonts w:ascii="Arial" w:hAnsi="Arial" w:cs="Arial"/>
        </w:rPr>
        <w:t xml:space="preserve"> </w:t>
      </w:r>
      <w:r w:rsidR="00A94296" w:rsidRPr="006C1ECD">
        <w:rPr>
          <w:rStyle w:val="ui-provider"/>
          <w:rFonts w:ascii="Arial" w:hAnsi="Arial" w:cs="Arial"/>
        </w:rPr>
        <w:t>a l</w:t>
      </w:r>
      <w:r w:rsidR="00953BCD" w:rsidRPr="006C1ECD">
        <w:rPr>
          <w:rStyle w:val="ui-provider"/>
          <w:rFonts w:ascii="Arial" w:hAnsi="Arial" w:cs="Arial"/>
        </w:rPr>
        <w:t xml:space="preserve">os contratos </w:t>
      </w:r>
      <w:r w:rsidR="0044194A">
        <w:rPr>
          <w:rStyle w:val="ui-provider"/>
          <w:rFonts w:ascii="Arial" w:hAnsi="Arial" w:cs="Arial"/>
        </w:rPr>
        <w:t xml:space="preserve">de bienes, obras o servicios </w:t>
      </w:r>
      <w:r w:rsidR="00953BCD" w:rsidRPr="006C1ECD">
        <w:rPr>
          <w:rStyle w:val="ui-provider"/>
          <w:rFonts w:ascii="Arial" w:hAnsi="Arial" w:cs="Arial"/>
        </w:rPr>
        <w:t>que se encuentran en ejecución</w:t>
      </w:r>
      <w:r w:rsidRPr="006C1ECD">
        <w:rPr>
          <w:rStyle w:val="ui-provider"/>
          <w:rFonts w:ascii="Arial" w:hAnsi="Arial" w:cs="Arial"/>
        </w:rPr>
        <w:t>, una orientación sobre cómo debe</w:t>
      </w:r>
      <w:r w:rsidR="00E817BC">
        <w:rPr>
          <w:rStyle w:val="ui-provider"/>
          <w:rFonts w:ascii="Arial" w:hAnsi="Arial" w:cs="Arial"/>
        </w:rPr>
        <w:t>rá</w:t>
      </w:r>
      <w:r w:rsidRPr="006C1ECD">
        <w:rPr>
          <w:rStyle w:val="ui-provider"/>
          <w:rFonts w:ascii="Arial" w:hAnsi="Arial" w:cs="Arial"/>
        </w:rPr>
        <w:t xml:space="preserve">n abordarse </w:t>
      </w:r>
      <w:r w:rsidR="00953BCD" w:rsidRPr="006C1ECD">
        <w:rPr>
          <w:rStyle w:val="ui-provider"/>
          <w:rFonts w:ascii="Arial" w:hAnsi="Arial" w:cs="Arial"/>
        </w:rPr>
        <w:t xml:space="preserve">las prórrogas en el plazo de </w:t>
      </w:r>
      <w:r w:rsidR="00C377DD" w:rsidRPr="006C1ECD">
        <w:rPr>
          <w:rStyle w:val="ui-provider"/>
          <w:rFonts w:ascii="Arial" w:hAnsi="Arial" w:cs="Arial"/>
        </w:rPr>
        <w:t>éstos,</w:t>
      </w:r>
      <w:r w:rsidR="00953BCD" w:rsidRPr="006C1ECD">
        <w:rPr>
          <w:rStyle w:val="ui-provider"/>
          <w:rFonts w:ascii="Arial" w:hAnsi="Arial" w:cs="Arial"/>
        </w:rPr>
        <w:t xml:space="preserve"> </w:t>
      </w:r>
      <w:r w:rsidR="003F7E1A">
        <w:rPr>
          <w:rStyle w:val="ui-provider"/>
          <w:rFonts w:ascii="Arial" w:hAnsi="Arial" w:cs="Arial"/>
        </w:rPr>
        <w:t xml:space="preserve">así como </w:t>
      </w:r>
      <w:r w:rsidRPr="006C1ECD">
        <w:rPr>
          <w:rStyle w:val="ui-provider"/>
          <w:rFonts w:ascii="Arial" w:hAnsi="Arial" w:cs="Arial"/>
        </w:rPr>
        <w:t>algunos de los temas que introduce la nueva normativa</w:t>
      </w:r>
      <w:r w:rsidR="00A94296" w:rsidRPr="006C1ECD">
        <w:rPr>
          <w:rStyle w:val="ui-provider"/>
          <w:rFonts w:ascii="Arial" w:hAnsi="Arial" w:cs="Arial"/>
        </w:rPr>
        <w:t xml:space="preserve"> con respecto a la</w:t>
      </w:r>
      <w:r w:rsidR="00C377DD" w:rsidRPr="006C1ECD">
        <w:rPr>
          <w:rStyle w:val="ui-provider"/>
          <w:rFonts w:ascii="Arial" w:hAnsi="Arial" w:cs="Arial"/>
        </w:rPr>
        <w:t>s citadas prórrogas</w:t>
      </w:r>
      <w:r w:rsidR="00A94296" w:rsidRPr="006C1ECD">
        <w:rPr>
          <w:rStyle w:val="ui-provider"/>
          <w:rFonts w:ascii="Arial" w:hAnsi="Arial" w:cs="Arial"/>
        </w:rPr>
        <w:t xml:space="preserve"> y responsabilidades en la etapa de ejecución contractual.</w:t>
      </w:r>
    </w:p>
    <w:p w14:paraId="317790A7" w14:textId="77777777" w:rsidR="00A94296" w:rsidRPr="006C1ECD" w:rsidRDefault="00A94296" w:rsidP="009C27BC">
      <w:pPr>
        <w:spacing w:after="0" w:line="276" w:lineRule="auto"/>
        <w:jc w:val="both"/>
        <w:rPr>
          <w:rStyle w:val="ui-provider"/>
          <w:rFonts w:ascii="Arial" w:hAnsi="Arial" w:cs="Arial"/>
          <w:highlight w:val="yellow"/>
        </w:rPr>
      </w:pPr>
    </w:p>
    <w:p w14:paraId="52F51A41" w14:textId="0AD7EF63" w:rsidR="00A94296" w:rsidRPr="006C1ECD" w:rsidRDefault="00A94296" w:rsidP="009C27BC">
      <w:pPr>
        <w:spacing w:after="0" w:line="276" w:lineRule="auto"/>
        <w:jc w:val="both"/>
        <w:rPr>
          <w:rStyle w:val="ui-provider"/>
          <w:rFonts w:ascii="Arial" w:hAnsi="Arial" w:cs="Arial"/>
        </w:rPr>
      </w:pPr>
      <w:r w:rsidRPr="006C1ECD">
        <w:rPr>
          <w:rStyle w:val="ui-provider"/>
          <w:rFonts w:ascii="Arial" w:hAnsi="Arial" w:cs="Arial"/>
        </w:rPr>
        <w:t>De previo, cabe señalar que la conducta que se espera de las personas que conducen procedimientos de contratación pública es la regulada en el artículo 8 inciso a) de la Ley General de Contratación Pública (en adelante LGCP), que establece como principio de integridad, que la conducta de todos los sujetos que intervengan en la actividad de contratación en la que medien fondos públicos, se ajustará al cumplimiento de las normas y los valores éticos, entre ellos, la honestidad, la buena fe, la responsabilidad y el respeto, prevaleciendo en todo momento el interés público.</w:t>
      </w:r>
    </w:p>
    <w:p w14:paraId="1907697B" w14:textId="4C665638" w:rsidR="00F03AAA" w:rsidRPr="006C1ECD" w:rsidRDefault="00F03AAA" w:rsidP="009C27BC">
      <w:pPr>
        <w:spacing w:after="0" w:line="276" w:lineRule="auto"/>
        <w:jc w:val="both"/>
        <w:rPr>
          <w:rStyle w:val="ui-provider"/>
          <w:rFonts w:ascii="Arial" w:hAnsi="Arial" w:cs="Arial"/>
          <w:highlight w:val="yellow"/>
        </w:rPr>
      </w:pPr>
    </w:p>
    <w:p w14:paraId="4874C36B" w14:textId="57E311B8" w:rsidR="00A94296" w:rsidRPr="006C1ECD" w:rsidRDefault="00A94296" w:rsidP="009C27BC">
      <w:pPr>
        <w:spacing w:after="0" w:line="276" w:lineRule="auto"/>
        <w:jc w:val="both"/>
        <w:rPr>
          <w:rStyle w:val="ui-provider"/>
          <w:rFonts w:ascii="Arial" w:hAnsi="Arial" w:cs="Arial"/>
        </w:rPr>
      </w:pPr>
      <w:r w:rsidRPr="006C1ECD">
        <w:rPr>
          <w:rStyle w:val="ui-provider"/>
          <w:rFonts w:ascii="Arial" w:hAnsi="Arial" w:cs="Arial"/>
        </w:rPr>
        <w:t xml:space="preserve">Es por lo anterior, que a continuación se desarrollaran, los principales </w:t>
      </w:r>
      <w:r w:rsidR="005848AA" w:rsidRPr="006C1ECD">
        <w:rPr>
          <w:rStyle w:val="ui-provider"/>
          <w:rFonts w:ascii="Arial" w:hAnsi="Arial" w:cs="Arial"/>
        </w:rPr>
        <w:t>puntos</w:t>
      </w:r>
      <w:r w:rsidR="00C377DD" w:rsidRPr="006C1ECD">
        <w:rPr>
          <w:rStyle w:val="ui-provider"/>
          <w:rFonts w:ascii="Arial" w:hAnsi="Arial" w:cs="Arial"/>
        </w:rPr>
        <w:t xml:space="preserve"> </w:t>
      </w:r>
      <w:r w:rsidR="005848AA" w:rsidRPr="006C1ECD">
        <w:rPr>
          <w:rStyle w:val="ui-provider"/>
          <w:rFonts w:ascii="Arial" w:hAnsi="Arial" w:cs="Arial"/>
        </w:rPr>
        <w:t>a tomar en consideración</w:t>
      </w:r>
      <w:r w:rsidR="002673A1" w:rsidRPr="006C1ECD">
        <w:rPr>
          <w:rStyle w:val="ui-provider"/>
          <w:rFonts w:ascii="Arial" w:hAnsi="Arial" w:cs="Arial"/>
        </w:rPr>
        <w:t>,</w:t>
      </w:r>
      <w:r w:rsidR="00C377DD" w:rsidRPr="006C1ECD">
        <w:rPr>
          <w:rStyle w:val="ui-provider"/>
          <w:rFonts w:ascii="Arial" w:hAnsi="Arial" w:cs="Arial"/>
        </w:rPr>
        <w:t xml:space="preserve"> en la prórroga </w:t>
      </w:r>
      <w:r w:rsidR="00E564EF">
        <w:rPr>
          <w:rStyle w:val="ui-provider"/>
          <w:rFonts w:ascii="Arial" w:hAnsi="Arial" w:cs="Arial"/>
        </w:rPr>
        <w:t>d</w:t>
      </w:r>
      <w:r w:rsidR="00C377DD" w:rsidRPr="006C1ECD">
        <w:rPr>
          <w:rStyle w:val="ui-provider"/>
          <w:rFonts w:ascii="Arial" w:hAnsi="Arial" w:cs="Arial"/>
        </w:rPr>
        <w:t xml:space="preserve">el plazo de los contratos, </w:t>
      </w:r>
      <w:r w:rsidRPr="006C1ECD">
        <w:rPr>
          <w:rStyle w:val="ui-provider"/>
          <w:rFonts w:ascii="Arial" w:hAnsi="Arial" w:cs="Arial"/>
        </w:rPr>
        <w:t>que resultan de importancia</w:t>
      </w:r>
      <w:r w:rsidR="005621AC">
        <w:rPr>
          <w:rStyle w:val="ui-provider"/>
          <w:rFonts w:ascii="Arial" w:hAnsi="Arial" w:cs="Arial"/>
        </w:rPr>
        <w:t>,</w:t>
      </w:r>
      <w:r w:rsidRPr="006C1ECD">
        <w:rPr>
          <w:rStyle w:val="ui-provider"/>
          <w:rFonts w:ascii="Arial" w:hAnsi="Arial" w:cs="Arial"/>
        </w:rPr>
        <w:t xml:space="preserve"> </w:t>
      </w:r>
      <w:r w:rsidR="005621AC">
        <w:rPr>
          <w:rStyle w:val="ui-provider"/>
          <w:rFonts w:ascii="Arial" w:hAnsi="Arial" w:cs="Arial"/>
        </w:rPr>
        <w:t>durante</w:t>
      </w:r>
      <w:r w:rsidRPr="006C1ECD">
        <w:rPr>
          <w:rStyle w:val="ui-provider"/>
          <w:rFonts w:ascii="Arial" w:hAnsi="Arial" w:cs="Arial"/>
        </w:rPr>
        <w:t xml:space="preserve"> </w:t>
      </w:r>
      <w:r w:rsidR="00F03AAA" w:rsidRPr="006C1ECD">
        <w:rPr>
          <w:rStyle w:val="ui-provider"/>
          <w:rFonts w:ascii="Arial" w:hAnsi="Arial" w:cs="Arial"/>
        </w:rPr>
        <w:t xml:space="preserve">la </w:t>
      </w:r>
      <w:r w:rsidRPr="006C1ECD">
        <w:rPr>
          <w:rStyle w:val="ui-provider"/>
          <w:rFonts w:ascii="Arial" w:hAnsi="Arial" w:cs="Arial"/>
        </w:rPr>
        <w:t>etapa de</w:t>
      </w:r>
      <w:r w:rsidR="00F03AAA" w:rsidRPr="006C1ECD">
        <w:rPr>
          <w:rStyle w:val="ui-provider"/>
          <w:rFonts w:ascii="Arial" w:hAnsi="Arial" w:cs="Arial"/>
        </w:rPr>
        <w:t xml:space="preserve"> ejecución contractual</w:t>
      </w:r>
      <w:r w:rsidRPr="006C1ECD">
        <w:rPr>
          <w:rStyle w:val="ui-provider"/>
          <w:rFonts w:ascii="Arial" w:hAnsi="Arial" w:cs="Arial"/>
        </w:rPr>
        <w:t xml:space="preserve">.  </w:t>
      </w:r>
    </w:p>
    <w:p w14:paraId="2AC6C56A" w14:textId="26903153" w:rsidR="00B95B80" w:rsidRPr="006C1ECD" w:rsidRDefault="00B95B80" w:rsidP="009C27BC">
      <w:pPr>
        <w:spacing w:after="0" w:line="276" w:lineRule="auto"/>
        <w:jc w:val="both"/>
        <w:rPr>
          <w:rStyle w:val="ui-provider"/>
          <w:rFonts w:ascii="Arial" w:hAnsi="Arial" w:cs="Arial"/>
          <w:highlight w:val="yellow"/>
        </w:rPr>
      </w:pPr>
    </w:p>
    <w:p w14:paraId="7D87BC5D" w14:textId="596627BD" w:rsidR="00D5351A" w:rsidRPr="006C1ECD" w:rsidRDefault="007E3498" w:rsidP="009C27BC">
      <w:pPr>
        <w:spacing w:after="0" w:line="276" w:lineRule="auto"/>
        <w:jc w:val="both"/>
        <w:rPr>
          <w:rStyle w:val="ui-provider"/>
          <w:rFonts w:ascii="Arial" w:hAnsi="Arial" w:cs="Arial"/>
          <w:b/>
          <w:bCs/>
        </w:rPr>
      </w:pPr>
      <w:r w:rsidRPr="006C1ECD">
        <w:rPr>
          <w:rStyle w:val="ui-provider"/>
          <w:rFonts w:ascii="Arial" w:hAnsi="Arial" w:cs="Arial"/>
          <w:b/>
          <w:bCs/>
        </w:rPr>
        <w:t xml:space="preserve">Términos y </w:t>
      </w:r>
      <w:r w:rsidR="002673A1" w:rsidRPr="006C1ECD">
        <w:rPr>
          <w:rStyle w:val="ui-provider"/>
          <w:rFonts w:ascii="Arial" w:hAnsi="Arial" w:cs="Arial"/>
          <w:b/>
          <w:bCs/>
        </w:rPr>
        <w:t>d</w:t>
      </w:r>
      <w:r w:rsidR="00D5351A" w:rsidRPr="006C1ECD">
        <w:rPr>
          <w:rStyle w:val="ui-provider"/>
          <w:rFonts w:ascii="Arial" w:hAnsi="Arial" w:cs="Arial"/>
          <w:b/>
          <w:bCs/>
        </w:rPr>
        <w:t>efinicione</w:t>
      </w:r>
      <w:r w:rsidR="00B95B80" w:rsidRPr="006C1ECD">
        <w:rPr>
          <w:rStyle w:val="ui-provider"/>
          <w:rFonts w:ascii="Arial" w:hAnsi="Arial" w:cs="Arial"/>
          <w:b/>
          <w:bCs/>
        </w:rPr>
        <w:t>s</w:t>
      </w:r>
    </w:p>
    <w:p w14:paraId="314710ED" w14:textId="124DACDB" w:rsidR="007E3498" w:rsidRPr="006C1ECD" w:rsidRDefault="007E3498" w:rsidP="009C27BC">
      <w:pPr>
        <w:pStyle w:val="NormalWeb"/>
        <w:spacing w:after="240" w:afterAutospacing="0" w:line="276" w:lineRule="auto"/>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En este apartado se describen algunos términos importantes para la comprensión de esta guía.</w:t>
      </w:r>
    </w:p>
    <w:p w14:paraId="0ADB15A1" w14:textId="179894E3" w:rsidR="007E3498" w:rsidRPr="006C1ECD" w:rsidRDefault="007E3498" w:rsidP="009C27BC">
      <w:pPr>
        <w:spacing w:before="100" w:beforeAutospacing="1" w:after="100" w:afterAutospacing="1" w:line="276" w:lineRule="auto"/>
        <w:jc w:val="both"/>
        <w:rPr>
          <w:rStyle w:val="ui-provider"/>
          <w:rFonts w:ascii="Arial" w:hAnsi="Arial" w:cs="Arial"/>
        </w:rPr>
      </w:pPr>
      <w:r w:rsidRPr="006C1ECD">
        <w:rPr>
          <w:rStyle w:val="ui-provider"/>
          <w:rFonts w:ascii="Arial" w:hAnsi="Arial" w:cs="Arial"/>
          <w:b/>
          <w:bCs/>
        </w:rPr>
        <w:t>Pliego de condiciones:</w:t>
      </w:r>
      <w:r w:rsidRPr="006C1ECD">
        <w:rPr>
          <w:rStyle w:val="ui-provider"/>
          <w:rFonts w:ascii="Arial" w:hAnsi="Arial" w:cs="Arial"/>
        </w:rPr>
        <w:t> Es el conjunto de normas que rigen un proceso de contratación en específico, así como del eventual contrato, en los que se señalan las condiciones objetivas, plazos y procedimientos dentro de los cuales los potenciales oferentes deben formular su oferta para participar en el procedimiento de contratación pública.  </w:t>
      </w:r>
    </w:p>
    <w:p w14:paraId="53948934" w14:textId="3D2BB28F" w:rsidR="005810B8" w:rsidRPr="006C1ECD" w:rsidRDefault="005810B8" w:rsidP="009C27BC">
      <w:pPr>
        <w:spacing w:before="100" w:beforeAutospacing="1" w:after="100" w:afterAutospacing="1" w:line="276" w:lineRule="auto"/>
        <w:jc w:val="both"/>
        <w:rPr>
          <w:rStyle w:val="ui-provider"/>
          <w:rFonts w:ascii="Arial" w:hAnsi="Arial" w:cs="Arial"/>
        </w:rPr>
      </w:pPr>
      <w:r w:rsidRPr="006C1ECD">
        <w:rPr>
          <w:rStyle w:val="ui-provider"/>
          <w:rFonts w:ascii="Arial" w:hAnsi="Arial" w:cs="Arial"/>
          <w:b/>
          <w:bCs/>
        </w:rPr>
        <w:t>Contrato:</w:t>
      </w:r>
      <w:r w:rsidR="0070250A" w:rsidRPr="006C1ECD">
        <w:rPr>
          <w:rStyle w:val="ui-provider"/>
          <w:rFonts w:ascii="Arial" w:hAnsi="Arial" w:cs="Arial"/>
          <w:b/>
          <w:bCs/>
        </w:rPr>
        <w:t xml:space="preserve"> </w:t>
      </w:r>
      <w:r w:rsidR="0070250A" w:rsidRPr="006C1ECD">
        <w:rPr>
          <w:rStyle w:val="ui-provider"/>
          <w:rFonts w:ascii="Arial" w:hAnsi="Arial" w:cs="Arial"/>
        </w:rPr>
        <w:t>Es una de las formas de adquirir obligaciones. El contrato es el convenio obligatorio, entre dos o más partes, relativo a un servicio, materia, obra, proced</w:t>
      </w:r>
      <w:r w:rsidR="002673A1" w:rsidRPr="006C1ECD">
        <w:rPr>
          <w:rStyle w:val="ui-provider"/>
          <w:rFonts w:ascii="Arial" w:hAnsi="Arial" w:cs="Arial"/>
        </w:rPr>
        <w:t>imiento</w:t>
      </w:r>
      <w:r w:rsidR="0070250A" w:rsidRPr="006C1ECD">
        <w:rPr>
          <w:rStyle w:val="ui-provider"/>
          <w:rFonts w:ascii="Arial" w:hAnsi="Arial" w:cs="Arial"/>
        </w:rPr>
        <w:t xml:space="preserve"> o caso. Debe originarse en una declaración libre de voluntad. Tiene fuerza de ley entre las </w:t>
      </w:r>
      <w:r w:rsidR="0070250A" w:rsidRPr="006C1ECD">
        <w:rPr>
          <w:rStyle w:val="ui-provider"/>
          <w:rFonts w:ascii="Arial" w:hAnsi="Arial" w:cs="Arial"/>
        </w:rPr>
        <w:lastRenderedPageBreak/>
        <w:t xml:space="preserve">partes. Es </w:t>
      </w:r>
      <w:r w:rsidR="000B098D">
        <w:rPr>
          <w:rStyle w:val="ui-provider"/>
          <w:rFonts w:ascii="Arial" w:hAnsi="Arial" w:cs="Arial"/>
        </w:rPr>
        <w:t>la</w:t>
      </w:r>
      <w:r w:rsidR="0070250A" w:rsidRPr="006C1ECD">
        <w:rPr>
          <w:rStyle w:val="ui-provider"/>
          <w:rFonts w:ascii="Arial" w:hAnsi="Arial" w:cs="Arial"/>
        </w:rPr>
        <w:t xml:space="preserve"> forma en</w:t>
      </w:r>
      <w:r w:rsidR="000B098D">
        <w:rPr>
          <w:rStyle w:val="ui-provider"/>
          <w:rFonts w:ascii="Arial" w:hAnsi="Arial" w:cs="Arial"/>
        </w:rPr>
        <w:t xml:space="preserve"> que</w:t>
      </w:r>
      <w:r w:rsidR="0070250A" w:rsidRPr="006C1ECD">
        <w:rPr>
          <w:rStyle w:val="ui-provider"/>
          <w:rFonts w:ascii="Arial" w:hAnsi="Arial" w:cs="Arial"/>
        </w:rPr>
        <w:t xml:space="preserve"> dos o más partes </w:t>
      </w:r>
      <w:r w:rsidR="002673A1" w:rsidRPr="006C1ECD">
        <w:rPr>
          <w:rStyle w:val="ui-provider"/>
          <w:rFonts w:ascii="Arial" w:hAnsi="Arial" w:cs="Arial"/>
        </w:rPr>
        <w:t>s</w:t>
      </w:r>
      <w:r w:rsidR="0070250A" w:rsidRPr="006C1ECD">
        <w:rPr>
          <w:rStyle w:val="ui-provider"/>
          <w:rFonts w:ascii="Arial" w:hAnsi="Arial" w:cs="Arial"/>
        </w:rPr>
        <w:t>e relacionan y surgen para ellas efectos jurídicos como consecuencia de relación. No obliga a terceros.</w:t>
      </w:r>
    </w:p>
    <w:p w14:paraId="2F16FCC5" w14:textId="64CB207A" w:rsidR="00B95B80" w:rsidRPr="006C1ECD" w:rsidRDefault="00B95B80" w:rsidP="009C27BC">
      <w:pPr>
        <w:spacing w:after="0" w:line="276" w:lineRule="auto"/>
        <w:jc w:val="both"/>
        <w:rPr>
          <w:rStyle w:val="ui-provider"/>
          <w:rFonts w:ascii="Arial" w:hAnsi="Arial" w:cs="Arial"/>
        </w:rPr>
      </w:pPr>
      <w:r w:rsidRPr="006C1ECD">
        <w:rPr>
          <w:rStyle w:val="ui-provider"/>
          <w:rFonts w:ascii="Arial" w:hAnsi="Arial" w:cs="Arial"/>
          <w:b/>
          <w:bCs/>
        </w:rPr>
        <w:t>Fiscalizador</w:t>
      </w:r>
      <w:r w:rsidR="002673A1" w:rsidRPr="006C1ECD">
        <w:rPr>
          <w:rStyle w:val="ui-provider"/>
          <w:rFonts w:ascii="Arial" w:hAnsi="Arial" w:cs="Arial"/>
          <w:b/>
          <w:bCs/>
        </w:rPr>
        <w:t xml:space="preserve"> del contrato</w:t>
      </w:r>
      <w:r w:rsidR="0070250A" w:rsidRPr="006C1ECD">
        <w:rPr>
          <w:rStyle w:val="ui-provider"/>
          <w:rFonts w:ascii="Arial" w:hAnsi="Arial" w:cs="Arial"/>
          <w:b/>
          <w:bCs/>
        </w:rPr>
        <w:t xml:space="preserve">: </w:t>
      </w:r>
      <w:r w:rsidR="002673A1" w:rsidRPr="006C1ECD">
        <w:rPr>
          <w:rStyle w:val="ui-provider"/>
          <w:rFonts w:ascii="Arial" w:hAnsi="Arial" w:cs="Arial"/>
        </w:rPr>
        <w:t xml:space="preserve">La Administración ostenta el </w:t>
      </w:r>
      <w:r w:rsidR="00CC6979">
        <w:rPr>
          <w:rStyle w:val="ui-provider"/>
          <w:rFonts w:ascii="Arial" w:hAnsi="Arial" w:cs="Arial"/>
        </w:rPr>
        <w:t>deber</w:t>
      </w:r>
      <w:r w:rsidR="00CC6979" w:rsidRPr="006C1ECD">
        <w:rPr>
          <w:rStyle w:val="ui-provider"/>
          <w:rFonts w:ascii="Arial" w:hAnsi="Arial" w:cs="Arial"/>
        </w:rPr>
        <w:t xml:space="preserve"> </w:t>
      </w:r>
      <w:r w:rsidR="002673A1" w:rsidRPr="006C1ECD">
        <w:rPr>
          <w:rStyle w:val="ui-provider"/>
          <w:rFonts w:ascii="Arial" w:hAnsi="Arial" w:cs="Arial"/>
        </w:rPr>
        <w:t xml:space="preserve">de fiscalización de la buena marcha del contrato. A efecto de verificar la correcta ejecución del contrato, debe designar un fiscalizador y el contratista debe brindarle todas las facilidades que requiera a fin de que pueda cumplir a cabalidad con su cometido. El fiscalizador por su </w:t>
      </w:r>
      <w:r w:rsidR="003A4FCC" w:rsidRPr="006C1ECD">
        <w:rPr>
          <w:rStyle w:val="ui-provider"/>
          <w:rFonts w:ascii="Arial" w:hAnsi="Arial" w:cs="Arial"/>
        </w:rPr>
        <w:t>parte</w:t>
      </w:r>
      <w:r w:rsidR="002673A1" w:rsidRPr="006C1ECD">
        <w:rPr>
          <w:rStyle w:val="ui-provider"/>
          <w:rFonts w:ascii="Arial" w:hAnsi="Arial" w:cs="Arial"/>
        </w:rPr>
        <w:t xml:space="preserve"> asume una gran responsabilidad pues en caso de incumplimiento contractual podría incurrir en responsabilidad disciplinaria</w:t>
      </w:r>
      <w:r w:rsidR="00EE4F8D">
        <w:rPr>
          <w:rStyle w:val="ui-provider"/>
          <w:rFonts w:ascii="Arial" w:hAnsi="Arial" w:cs="Arial"/>
        </w:rPr>
        <w:t xml:space="preserve"> (</w:t>
      </w:r>
      <w:r w:rsidR="00EE4F8D" w:rsidRPr="00EE4F8D">
        <w:rPr>
          <w:rStyle w:val="ui-provider"/>
          <w:rFonts w:ascii="Arial" w:hAnsi="Arial" w:cs="Arial"/>
        </w:rPr>
        <w:t>sanción administrativa, civil, penal)</w:t>
      </w:r>
      <w:r w:rsidR="002673A1" w:rsidRPr="006C1ECD">
        <w:rPr>
          <w:rStyle w:val="ui-provider"/>
          <w:rFonts w:ascii="Arial" w:hAnsi="Arial" w:cs="Arial"/>
        </w:rPr>
        <w:t>.</w:t>
      </w:r>
    </w:p>
    <w:p w14:paraId="47EA8008" w14:textId="77777777" w:rsidR="00A901C5" w:rsidRDefault="00A901C5" w:rsidP="009C27BC">
      <w:pPr>
        <w:spacing w:after="0" w:line="276" w:lineRule="auto"/>
        <w:jc w:val="both"/>
        <w:rPr>
          <w:rStyle w:val="ui-provider"/>
          <w:rFonts w:ascii="Arial" w:hAnsi="Arial" w:cs="Arial"/>
          <w:b/>
          <w:bCs/>
        </w:rPr>
      </w:pPr>
    </w:p>
    <w:p w14:paraId="251D51B4" w14:textId="1C4CC33B" w:rsidR="0070250A" w:rsidRPr="006C1ECD" w:rsidRDefault="0070250A" w:rsidP="009C27BC">
      <w:pPr>
        <w:spacing w:after="0" w:line="276" w:lineRule="auto"/>
        <w:jc w:val="both"/>
        <w:rPr>
          <w:rStyle w:val="ui-provider"/>
          <w:rFonts w:ascii="Arial" w:hAnsi="Arial" w:cs="Arial"/>
        </w:rPr>
      </w:pPr>
      <w:r w:rsidRPr="006C1ECD">
        <w:rPr>
          <w:rStyle w:val="ui-provider"/>
          <w:rFonts w:ascii="Arial" w:hAnsi="Arial" w:cs="Arial"/>
          <w:b/>
          <w:bCs/>
        </w:rPr>
        <w:t>Contratista:</w:t>
      </w:r>
      <w:r w:rsidR="00852F4E" w:rsidRPr="006C1ECD">
        <w:rPr>
          <w:rStyle w:val="ui-provider"/>
          <w:rFonts w:ascii="Arial" w:hAnsi="Arial" w:cs="Arial"/>
          <w:b/>
          <w:bCs/>
        </w:rPr>
        <w:t xml:space="preserve"> </w:t>
      </w:r>
      <w:r w:rsidR="00852F4E" w:rsidRPr="006C1ECD">
        <w:rPr>
          <w:rStyle w:val="ui-provider"/>
          <w:rFonts w:ascii="Arial" w:hAnsi="Arial" w:cs="Arial"/>
        </w:rPr>
        <w:t xml:space="preserve">El que toma a su cargo, por contrato, la ejecución de </w:t>
      </w:r>
      <w:r w:rsidR="002673A1" w:rsidRPr="006C1ECD">
        <w:rPr>
          <w:rStyle w:val="ui-provider"/>
          <w:rFonts w:ascii="Arial" w:hAnsi="Arial" w:cs="Arial"/>
        </w:rPr>
        <w:t>al</w:t>
      </w:r>
      <w:r w:rsidR="00852F4E" w:rsidRPr="006C1ECD">
        <w:rPr>
          <w:rStyle w:val="ui-provider"/>
          <w:rFonts w:ascii="Arial" w:hAnsi="Arial" w:cs="Arial"/>
        </w:rPr>
        <w:t>guna cosa. Persona que celebra un contrato con el Estado,</w:t>
      </w:r>
      <w:r w:rsidR="002673A1" w:rsidRPr="006C1ECD">
        <w:rPr>
          <w:rStyle w:val="ui-provider"/>
          <w:rFonts w:ascii="Arial" w:hAnsi="Arial" w:cs="Arial"/>
        </w:rPr>
        <w:t xml:space="preserve"> </w:t>
      </w:r>
      <w:r w:rsidR="00852F4E" w:rsidRPr="006C1ECD">
        <w:rPr>
          <w:rStyle w:val="ui-provider"/>
          <w:rFonts w:ascii="Arial" w:hAnsi="Arial" w:cs="Arial"/>
        </w:rPr>
        <w:t>para el suministro de obras</w:t>
      </w:r>
      <w:r w:rsidR="002673A1" w:rsidRPr="006C1ECD">
        <w:rPr>
          <w:rStyle w:val="ui-provider"/>
          <w:rFonts w:ascii="Arial" w:hAnsi="Arial" w:cs="Arial"/>
        </w:rPr>
        <w:t>, bienes</w:t>
      </w:r>
      <w:r w:rsidR="00852F4E" w:rsidRPr="006C1ECD">
        <w:rPr>
          <w:rStyle w:val="ui-provider"/>
          <w:rFonts w:ascii="Arial" w:hAnsi="Arial" w:cs="Arial"/>
        </w:rPr>
        <w:t xml:space="preserve"> o servicios</w:t>
      </w:r>
      <w:r w:rsidR="001E3A4E" w:rsidRPr="006C1ECD">
        <w:rPr>
          <w:rStyle w:val="ui-provider"/>
          <w:rFonts w:ascii="Arial" w:hAnsi="Arial" w:cs="Arial"/>
        </w:rPr>
        <w:t>.</w:t>
      </w:r>
      <w:r w:rsidR="00852F4E" w:rsidRPr="006C1ECD">
        <w:rPr>
          <w:rStyle w:val="ui-provider"/>
          <w:rFonts w:ascii="Arial" w:hAnsi="Arial" w:cs="Arial"/>
        </w:rPr>
        <w:t xml:space="preserve"> </w:t>
      </w:r>
    </w:p>
    <w:p w14:paraId="0A8A82FD" w14:textId="7ECFE7DE" w:rsidR="00BE258F" w:rsidRPr="006C1ECD" w:rsidRDefault="00BE258F" w:rsidP="009C27BC">
      <w:pPr>
        <w:spacing w:after="0" w:line="276" w:lineRule="auto"/>
        <w:jc w:val="both"/>
        <w:rPr>
          <w:rStyle w:val="ui-provider"/>
          <w:rFonts w:ascii="Arial" w:hAnsi="Arial" w:cs="Arial"/>
        </w:rPr>
      </w:pPr>
    </w:p>
    <w:p w14:paraId="0E179A2F" w14:textId="08796BED" w:rsidR="00BE258F" w:rsidRPr="006C1ECD" w:rsidRDefault="00BE258F" w:rsidP="009270D8">
      <w:pPr>
        <w:pStyle w:val="NormalWeb"/>
        <w:spacing w:before="0" w:beforeAutospacing="0" w:after="0" w:afterAutospacing="0"/>
        <w:jc w:val="both"/>
        <w:rPr>
          <w:rStyle w:val="ui-provider"/>
          <w:rFonts w:ascii="Arial" w:eastAsiaTheme="minorHAnsi" w:hAnsi="Arial" w:cs="Arial"/>
          <w:sz w:val="22"/>
          <w:szCs w:val="22"/>
          <w:lang w:eastAsia="en-US"/>
        </w:rPr>
      </w:pPr>
      <w:r w:rsidRPr="006C1ECD">
        <w:rPr>
          <w:rStyle w:val="ui-provider"/>
          <w:rFonts w:ascii="Arial" w:hAnsi="Arial" w:cs="Arial"/>
          <w:b/>
          <w:bCs/>
          <w:sz w:val="22"/>
          <w:szCs w:val="22"/>
        </w:rPr>
        <w:t>Prórroga en el plazo del contrato:</w:t>
      </w:r>
      <w:r w:rsidR="00E61CED" w:rsidRPr="006C1ECD">
        <w:rPr>
          <w:rStyle w:val="ui-provider"/>
          <w:rFonts w:ascii="Arial" w:hAnsi="Arial" w:cs="Arial"/>
          <w:b/>
          <w:bCs/>
          <w:sz w:val="22"/>
          <w:szCs w:val="22"/>
        </w:rPr>
        <w:t xml:space="preserve"> </w:t>
      </w:r>
      <w:r w:rsidR="009270D8" w:rsidRPr="006C1ECD">
        <w:rPr>
          <w:rStyle w:val="ui-provider"/>
          <w:rFonts w:ascii="Arial" w:hAnsi="Arial" w:cs="Arial"/>
          <w:sz w:val="22"/>
          <w:szCs w:val="22"/>
        </w:rPr>
        <w:t>E</w:t>
      </w:r>
      <w:r w:rsidR="003C56EA" w:rsidRPr="006C1ECD">
        <w:rPr>
          <w:rStyle w:val="ui-provider"/>
          <w:rFonts w:ascii="Arial" w:hAnsi="Arial" w:cs="Arial"/>
          <w:sz w:val="22"/>
          <w:szCs w:val="22"/>
        </w:rPr>
        <w:t>s una</w:t>
      </w:r>
      <w:r w:rsidR="003C56EA" w:rsidRPr="006C1ECD">
        <w:rPr>
          <w:rStyle w:val="ui-provider"/>
          <w:rFonts w:ascii="Arial" w:hAnsi="Arial" w:cs="Arial"/>
          <w:b/>
          <w:bCs/>
          <w:sz w:val="22"/>
          <w:szCs w:val="22"/>
        </w:rPr>
        <w:t xml:space="preserve"> </w:t>
      </w:r>
      <w:r w:rsidR="00940A85" w:rsidRPr="006C1ECD">
        <w:rPr>
          <w:rStyle w:val="ui-provider"/>
          <w:rFonts w:ascii="Arial" w:hAnsi="Arial" w:cs="Arial"/>
          <w:sz w:val="22"/>
          <w:szCs w:val="22"/>
        </w:rPr>
        <w:t xml:space="preserve">situación excepcional, </w:t>
      </w:r>
      <w:r w:rsidR="003C56EA" w:rsidRPr="006C1ECD">
        <w:rPr>
          <w:rStyle w:val="ui-provider"/>
          <w:rFonts w:ascii="Arial" w:hAnsi="Arial" w:cs="Arial"/>
          <w:sz w:val="22"/>
          <w:szCs w:val="22"/>
        </w:rPr>
        <w:t xml:space="preserve">siendo que </w:t>
      </w:r>
      <w:r w:rsidR="00940A85" w:rsidRPr="006C1ECD">
        <w:rPr>
          <w:rStyle w:val="ui-provider"/>
          <w:rFonts w:ascii="Arial" w:hAnsi="Arial" w:cs="Arial"/>
          <w:sz w:val="22"/>
          <w:szCs w:val="22"/>
        </w:rPr>
        <w:t>normalmente los contratos administrativos se extinguen con la ejecución de las obligaciones contractuales en el plazo pactado</w:t>
      </w:r>
      <w:r w:rsidR="00982AAD" w:rsidRPr="006C1ECD">
        <w:rPr>
          <w:rStyle w:val="ui-provider"/>
          <w:rFonts w:ascii="Arial" w:hAnsi="Arial" w:cs="Arial"/>
          <w:sz w:val="22"/>
          <w:szCs w:val="22"/>
        </w:rPr>
        <w:t>.</w:t>
      </w:r>
      <w:r w:rsidR="009270D8" w:rsidRPr="006C1ECD">
        <w:rPr>
          <w:rStyle w:val="ui-provider"/>
          <w:rFonts w:ascii="Arial" w:hAnsi="Arial" w:cs="Arial"/>
          <w:sz w:val="22"/>
          <w:szCs w:val="22"/>
        </w:rPr>
        <w:t xml:space="preserve"> </w:t>
      </w:r>
      <w:r w:rsidR="00982AAD" w:rsidRPr="006C1ECD">
        <w:rPr>
          <w:rStyle w:val="ui-provider"/>
          <w:rFonts w:ascii="Arial" w:hAnsi="Arial" w:cs="Arial"/>
          <w:sz w:val="22"/>
          <w:szCs w:val="22"/>
        </w:rPr>
        <w:t>D</w:t>
      </w:r>
      <w:r w:rsidR="009270D8" w:rsidRPr="006C1ECD">
        <w:rPr>
          <w:rStyle w:val="ui-provider"/>
          <w:rFonts w:ascii="Arial" w:hAnsi="Arial" w:cs="Arial"/>
          <w:sz w:val="22"/>
          <w:szCs w:val="22"/>
        </w:rPr>
        <w:t xml:space="preserve">e igual forma </w:t>
      </w:r>
      <w:r w:rsidR="009270D8" w:rsidRPr="006C1ECD">
        <w:rPr>
          <w:rStyle w:val="ui-provider"/>
          <w:rFonts w:ascii="Arial" w:eastAsiaTheme="minorHAnsi" w:hAnsi="Arial" w:cs="Arial"/>
          <w:sz w:val="22"/>
          <w:szCs w:val="22"/>
          <w:lang w:eastAsia="en-US"/>
        </w:rPr>
        <w:t>una prórroga es una extensión de un determinado plazo</w:t>
      </w:r>
      <w:r w:rsidR="00982AAD" w:rsidRPr="006C1ECD">
        <w:rPr>
          <w:rStyle w:val="ui-provider"/>
          <w:rFonts w:ascii="Arial" w:eastAsiaTheme="minorHAnsi" w:hAnsi="Arial" w:cs="Arial"/>
          <w:sz w:val="22"/>
          <w:szCs w:val="22"/>
          <w:lang w:eastAsia="en-US"/>
        </w:rPr>
        <w:t>, e</w:t>
      </w:r>
      <w:r w:rsidR="009270D8" w:rsidRPr="006C1ECD">
        <w:rPr>
          <w:rStyle w:val="ui-provider"/>
          <w:rFonts w:ascii="Arial" w:eastAsiaTheme="minorHAnsi" w:hAnsi="Arial" w:cs="Arial"/>
          <w:sz w:val="22"/>
          <w:szCs w:val="22"/>
          <w:lang w:eastAsia="en-US"/>
        </w:rPr>
        <w:t xml:space="preserve">sto quiere decir que, cuando se desea o se debe ampliar un periodo temporal ya determinado, se establece una prórroga. </w:t>
      </w:r>
    </w:p>
    <w:p w14:paraId="5C03A01D" w14:textId="77777777" w:rsidR="009270D8" w:rsidRPr="006C1ECD" w:rsidRDefault="009270D8" w:rsidP="009270D8">
      <w:pPr>
        <w:pStyle w:val="NormalWeb"/>
        <w:spacing w:before="0" w:beforeAutospacing="0" w:after="0" w:afterAutospacing="0"/>
        <w:rPr>
          <w:rStyle w:val="ui-provider"/>
          <w:rFonts w:ascii="Arial" w:eastAsiaTheme="minorHAnsi" w:hAnsi="Arial" w:cs="Arial"/>
          <w:sz w:val="22"/>
          <w:szCs w:val="22"/>
          <w:lang w:eastAsia="en-US"/>
        </w:rPr>
      </w:pPr>
    </w:p>
    <w:p w14:paraId="3A82BC50" w14:textId="3E5531A4" w:rsidR="00BE258F" w:rsidRPr="006C1ECD" w:rsidRDefault="00BE258F" w:rsidP="00BE258F">
      <w:pPr>
        <w:spacing w:after="0" w:line="276" w:lineRule="auto"/>
        <w:jc w:val="both"/>
        <w:rPr>
          <w:rStyle w:val="ui-provider"/>
          <w:rFonts w:ascii="Arial" w:hAnsi="Arial" w:cs="Arial"/>
        </w:rPr>
      </w:pPr>
      <w:r w:rsidRPr="006C1ECD">
        <w:rPr>
          <w:rStyle w:val="ui-provider"/>
          <w:rFonts w:ascii="Arial" w:hAnsi="Arial" w:cs="Arial"/>
          <w:b/>
          <w:bCs/>
        </w:rPr>
        <w:t>Prórroga facultativa en el plazo del contrato:</w:t>
      </w:r>
      <w:r w:rsidR="00A73416" w:rsidRPr="006C1ECD">
        <w:rPr>
          <w:rStyle w:val="ui-provider"/>
          <w:rFonts w:ascii="Arial" w:hAnsi="Arial" w:cs="Arial"/>
          <w:b/>
          <w:bCs/>
        </w:rPr>
        <w:t xml:space="preserve"> </w:t>
      </w:r>
      <w:r w:rsidR="009270D8" w:rsidRPr="006C1ECD">
        <w:rPr>
          <w:rStyle w:val="ui-provider"/>
          <w:rFonts w:ascii="Arial" w:hAnsi="Arial" w:cs="Arial"/>
        </w:rPr>
        <w:t>P</w:t>
      </w:r>
      <w:r w:rsidR="00A73416" w:rsidRPr="006C1ECD">
        <w:rPr>
          <w:rStyle w:val="ui-provider"/>
          <w:rFonts w:ascii="Arial" w:hAnsi="Arial" w:cs="Arial"/>
        </w:rPr>
        <w:t xml:space="preserve">otestad de la Administración de </w:t>
      </w:r>
      <w:r w:rsidR="0006592C" w:rsidRPr="006C1ECD">
        <w:rPr>
          <w:rStyle w:val="ui-provider"/>
          <w:rFonts w:ascii="Arial" w:hAnsi="Arial" w:cs="Arial"/>
        </w:rPr>
        <w:t xml:space="preserve">ampliar los contratos, mediante acto motivado que acredite la conveniencia </w:t>
      </w:r>
      <w:r w:rsidR="00B44C50" w:rsidRPr="006C1ECD">
        <w:rPr>
          <w:rStyle w:val="ui-provider"/>
          <w:rFonts w:ascii="Arial" w:hAnsi="Arial" w:cs="Arial"/>
        </w:rPr>
        <w:t xml:space="preserve">de </w:t>
      </w:r>
      <w:r w:rsidR="009270D8" w:rsidRPr="006C1ECD">
        <w:rPr>
          <w:rStyle w:val="ui-provider"/>
          <w:rFonts w:ascii="Arial" w:hAnsi="Arial" w:cs="Arial"/>
        </w:rPr>
        <w:t>éste, lo anterior cuando se trate de prórrogas que no sean automáticas.</w:t>
      </w:r>
    </w:p>
    <w:p w14:paraId="4474FA7F" w14:textId="56BABF24" w:rsidR="00BE258F" w:rsidRPr="006C1ECD" w:rsidRDefault="00BE258F" w:rsidP="009C27BC">
      <w:pPr>
        <w:spacing w:after="0" w:line="276" w:lineRule="auto"/>
        <w:jc w:val="both"/>
        <w:rPr>
          <w:rStyle w:val="ui-provider"/>
          <w:rFonts w:ascii="Arial" w:hAnsi="Arial" w:cs="Arial"/>
          <w:b/>
          <w:bCs/>
          <w:highlight w:val="yellow"/>
        </w:rPr>
      </w:pPr>
    </w:p>
    <w:p w14:paraId="1DCD0FE0" w14:textId="1E572707" w:rsidR="00BE258F" w:rsidRPr="006C1ECD" w:rsidRDefault="00BE258F" w:rsidP="00BE258F">
      <w:pPr>
        <w:spacing w:after="0" w:line="276" w:lineRule="auto"/>
        <w:jc w:val="both"/>
        <w:rPr>
          <w:rStyle w:val="ui-provider"/>
          <w:rFonts w:ascii="Arial" w:hAnsi="Arial" w:cs="Arial"/>
        </w:rPr>
      </w:pPr>
      <w:r w:rsidRPr="006C1ECD">
        <w:rPr>
          <w:rStyle w:val="ui-provider"/>
          <w:rFonts w:ascii="Arial" w:hAnsi="Arial" w:cs="Arial"/>
          <w:b/>
          <w:bCs/>
        </w:rPr>
        <w:t>Prórroga automática en el plazo del contrato:</w:t>
      </w:r>
      <w:r w:rsidR="00D80ADD" w:rsidRPr="006C1ECD">
        <w:rPr>
          <w:rStyle w:val="ui-provider"/>
          <w:rFonts w:ascii="Arial" w:hAnsi="Arial" w:cs="Arial"/>
          <w:b/>
          <w:bCs/>
        </w:rPr>
        <w:t xml:space="preserve"> </w:t>
      </w:r>
      <w:r w:rsidR="009270D8" w:rsidRPr="006C1ECD">
        <w:rPr>
          <w:rStyle w:val="ui-provider"/>
          <w:rFonts w:ascii="Arial" w:hAnsi="Arial" w:cs="Arial"/>
          <w:bCs/>
        </w:rPr>
        <w:t>C</w:t>
      </w:r>
      <w:r w:rsidR="005D3D3A" w:rsidRPr="006C1ECD">
        <w:rPr>
          <w:rStyle w:val="ui-provider"/>
          <w:rFonts w:ascii="Arial" w:hAnsi="Arial" w:cs="Arial"/>
          <w:bCs/>
        </w:rPr>
        <w:t>uando en un contrato se ha fijado un plazo definido, pero se establece la posibilidad de que una vez finalizada, la Administración pueda prorrogar dicha relación contractual por uno o más períodos iguales</w:t>
      </w:r>
      <w:r w:rsidR="009270D8" w:rsidRPr="006C1ECD">
        <w:rPr>
          <w:rStyle w:val="ui-provider"/>
          <w:rFonts w:ascii="Arial" w:hAnsi="Arial" w:cs="Arial"/>
          <w:b/>
          <w:bCs/>
        </w:rPr>
        <w:t xml:space="preserve">, </w:t>
      </w:r>
      <w:r w:rsidR="009270D8" w:rsidRPr="006C1ECD">
        <w:rPr>
          <w:rStyle w:val="ui-provider"/>
          <w:rFonts w:ascii="Arial" w:hAnsi="Arial" w:cs="Arial"/>
        </w:rPr>
        <w:t>hasta el límite fijado en el pliego de condiciones</w:t>
      </w:r>
      <w:r w:rsidR="00982AAD" w:rsidRPr="006C1ECD">
        <w:rPr>
          <w:rStyle w:val="ui-provider"/>
          <w:rFonts w:ascii="Arial" w:hAnsi="Arial" w:cs="Arial"/>
        </w:rPr>
        <w:t xml:space="preserve"> y la normativa.</w:t>
      </w:r>
    </w:p>
    <w:p w14:paraId="4B126CF3" w14:textId="33121541" w:rsidR="00B95B80" w:rsidRPr="006C1ECD" w:rsidRDefault="00B95B80" w:rsidP="009C27BC">
      <w:pPr>
        <w:spacing w:after="0" w:line="276" w:lineRule="auto"/>
        <w:jc w:val="both"/>
        <w:rPr>
          <w:rStyle w:val="ui-provider"/>
          <w:rFonts w:ascii="Arial" w:hAnsi="Arial" w:cs="Arial"/>
          <w:b/>
          <w:bCs/>
          <w:highlight w:val="yellow"/>
        </w:rPr>
      </w:pPr>
    </w:p>
    <w:p w14:paraId="7309969B" w14:textId="21FA8E39" w:rsidR="00456FFE" w:rsidRPr="006C1ECD" w:rsidRDefault="001E3A4E" w:rsidP="009C27BC">
      <w:pPr>
        <w:spacing w:after="0" w:line="276" w:lineRule="auto"/>
        <w:jc w:val="both"/>
        <w:rPr>
          <w:rStyle w:val="nfasis"/>
          <w:rFonts w:ascii="Arial" w:hAnsi="Arial" w:cs="Arial"/>
          <w:i w:val="0"/>
          <w:iCs w:val="0"/>
          <w:bdr w:val="none" w:sz="0" w:space="0" w:color="auto" w:frame="1"/>
          <w:shd w:val="clear" w:color="auto" w:fill="FFFFFF"/>
        </w:rPr>
      </w:pPr>
      <w:r w:rsidRPr="006C1ECD">
        <w:rPr>
          <w:rStyle w:val="ui-provider"/>
          <w:rFonts w:ascii="Arial" w:hAnsi="Arial" w:cs="Arial"/>
          <w:b/>
          <w:bCs/>
        </w:rPr>
        <w:t xml:space="preserve">Subproceso de </w:t>
      </w:r>
      <w:r w:rsidR="00B95B80" w:rsidRPr="006C1ECD">
        <w:rPr>
          <w:rStyle w:val="ui-provider"/>
          <w:rFonts w:ascii="Arial" w:hAnsi="Arial" w:cs="Arial"/>
          <w:b/>
          <w:bCs/>
        </w:rPr>
        <w:t>Verificación y Ejecución Contractual</w:t>
      </w:r>
      <w:r w:rsidR="005848AA" w:rsidRPr="006C1ECD">
        <w:rPr>
          <w:rStyle w:val="ui-provider"/>
          <w:rFonts w:ascii="Arial" w:hAnsi="Arial" w:cs="Arial"/>
          <w:b/>
          <w:bCs/>
        </w:rPr>
        <w:t xml:space="preserve"> (VEC)</w:t>
      </w:r>
      <w:r w:rsidR="00456FFE" w:rsidRPr="006C1ECD">
        <w:rPr>
          <w:rStyle w:val="ui-provider"/>
          <w:rFonts w:ascii="Arial" w:hAnsi="Arial" w:cs="Arial"/>
          <w:b/>
          <w:bCs/>
        </w:rPr>
        <w:t xml:space="preserve">: </w:t>
      </w:r>
      <w:r w:rsidR="001F68C4">
        <w:rPr>
          <w:rStyle w:val="nfasis"/>
          <w:rFonts w:ascii="Arial" w:hAnsi="Arial" w:cs="Arial"/>
          <w:i w:val="0"/>
          <w:iCs w:val="0"/>
          <w:bdr w:val="none" w:sz="0" w:space="0" w:color="auto" w:frame="1"/>
          <w:shd w:val="clear" w:color="auto" w:fill="FFFFFF"/>
        </w:rPr>
        <w:t>Despacho</w:t>
      </w:r>
      <w:r w:rsidR="00EE4F8D" w:rsidRPr="006C1ECD">
        <w:rPr>
          <w:rStyle w:val="nfasis"/>
          <w:rFonts w:ascii="Arial" w:hAnsi="Arial" w:cs="Arial"/>
          <w:i w:val="0"/>
          <w:iCs w:val="0"/>
          <w:bdr w:val="none" w:sz="0" w:space="0" w:color="auto" w:frame="1"/>
          <w:shd w:val="clear" w:color="auto" w:fill="FFFFFF"/>
        </w:rPr>
        <w:t xml:space="preserve"> </w:t>
      </w:r>
      <w:r w:rsidR="00456FFE" w:rsidRPr="006C1ECD">
        <w:rPr>
          <w:rStyle w:val="nfasis"/>
          <w:rFonts w:ascii="Arial" w:hAnsi="Arial" w:cs="Arial"/>
          <w:i w:val="0"/>
          <w:iCs w:val="0"/>
          <w:bdr w:val="none" w:sz="0" w:space="0" w:color="auto" w:frame="1"/>
          <w:shd w:val="clear" w:color="auto" w:fill="FFFFFF"/>
        </w:rPr>
        <w:t>encargado del control de cumplimiento de las obligaciones asumidas por los contratistas.  Es</w:t>
      </w:r>
      <w:r w:rsidRPr="006C1ECD">
        <w:rPr>
          <w:rStyle w:val="nfasis"/>
          <w:rFonts w:ascii="Arial" w:hAnsi="Arial" w:cs="Arial"/>
          <w:i w:val="0"/>
          <w:iCs w:val="0"/>
          <w:bdr w:val="none" w:sz="0" w:space="0" w:color="auto" w:frame="1"/>
          <w:shd w:val="clear" w:color="auto" w:fill="FFFFFF"/>
        </w:rPr>
        <w:t xml:space="preserve"> el</w:t>
      </w:r>
      <w:r w:rsidR="00456FFE" w:rsidRPr="006C1ECD">
        <w:rPr>
          <w:rStyle w:val="nfasis"/>
          <w:rFonts w:ascii="Arial" w:hAnsi="Arial" w:cs="Arial"/>
          <w:i w:val="0"/>
          <w:iCs w:val="0"/>
          <w:bdr w:val="none" w:sz="0" w:space="0" w:color="auto" w:frame="1"/>
          <w:shd w:val="clear" w:color="auto" w:fill="FFFFFF"/>
        </w:rPr>
        <w:t xml:space="preserve"> responsable de desplegar los actos de </w:t>
      </w:r>
      <w:r w:rsidR="00525891">
        <w:rPr>
          <w:rStyle w:val="nfasis"/>
          <w:rFonts w:ascii="Arial" w:hAnsi="Arial" w:cs="Arial"/>
          <w:i w:val="0"/>
          <w:iCs w:val="0"/>
          <w:bdr w:val="none" w:sz="0" w:space="0" w:color="auto" w:frame="1"/>
          <w:shd w:val="clear" w:color="auto" w:fill="FFFFFF"/>
        </w:rPr>
        <w:t xml:space="preserve">fiscalización y </w:t>
      </w:r>
      <w:r w:rsidR="00456FFE" w:rsidRPr="006C1ECD">
        <w:rPr>
          <w:rStyle w:val="nfasis"/>
          <w:rFonts w:ascii="Arial" w:hAnsi="Arial" w:cs="Arial"/>
          <w:i w:val="0"/>
          <w:iCs w:val="0"/>
          <w:bdr w:val="none" w:sz="0" w:space="0" w:color="auto" w:frame="1"/>
          <w:shd w:val="clear" w:color="auto" w:fill="FFFFFF"/>
        </w:rPr>
        <w:t>verificación necesarios para establecer</w:t>
      </w:r>
      <w:r w:rsidR="006D3A4D">
        <w:rPr>
          <w:rStyle w:val="nfasis"/>
          <w:rFonts w:ascii="Arial" w:hAnsi="Arial" w:cs="Arial"/>
          <w:i w:val="0"/>
          <w:iCs w:val="0"/>
          <w:bdr w:val="none" w:sz="0" w:space="0" w:color="auto" w:frame="1"/>
          <w:shd w:val="clear" w:color="auto" w:fill="FFFFFF"/>
        </w:rPr>
        <w:t>, lograr o asegurar</w:t>
      </w:r>
      <w:r w:rsidR="00456FFE" w:rsidRPr="006C1ECD">
        <w:rPr>
          <w:rStyle w:val="nfasis"/>
          <w:rFonts w:ascii="Arial" w:hAnsi="Arial" w:cs="Arial"/>
          <w:i w:val="0"/>
          <w:iCs w:val="0"/>
          <w:bdr w:val="none" w:sz="0" w:space="0" w:color="auto" w:frame="1"/>
          <w:shd w:val="clear" w:color="auto" w:fill="FFFFFF"/>
        </w:rPr>
        <w:t xml:space="preserve"> que la Administración recib</w:t>
      </w:r>
      <w:r w:rsidRPr="006C1ECD">
        <w:rPr>
          <w:rStyle w:val="nfasis"/>
          <w:rFonts w:ascii="Arial" w:hAnsi="Arial" w:cs="Arial"/>
          <w:i w:val="0"/>
          <w:iCs w:val="0"/>
          <w:bdr w:val="none" w:sz="0" w:space="0" w:color="auto" w:frame="1"/>
          <w:shd w:val="clear" w:color="auto" w:fill="FFFFFF"/>
        </w:rPr>
        <w:t>a</w:t>
      </w:r>
      <w:r w:rsidR="00456FFE" w:rsidRPr="006C1ECD">
        <w:rPr>
          <w:rStyle w:val="nfasis"/>
          <w:rFonts w:ascii="Arial" w:hAnsi="Arial" w:cs="Arial"/>
          <w:i w:val="0"/>
          <w:iCs w:val="0"/>
          <w:bdr w:val="none" w:sz="0" w:space="0" w:color="auto" w:frame="1"/>
          <w:shd w:val="clear" w:color="auto" w:fill="FFFFFF"/>
        </w:rPr>
        <w:t xml:space="preserve"> los bienes, obras o servicios dentro de las condiciones de </w:t>
      </w:r>
      <w:r w:rsidR="007E6C66">
        <w:rPr>
          <w:rStyle w:val="nfasis"/>
          <w:rFonts w:ascii="Arial" w:hAnsi="Arial" w:cs="Arial"/>
          <w:i w:val="0"/>
          <w:iCs w:val="0"/>
          <w:bdr w:val="none" w:sz="0" w:space="0" w:color="auto" w:frame="1"/>
          <w:shd w:val="clear" w:color="auto" w:fill="FFFFFF"/>
        </w:rPr>
        <w:t xml:space="preserve">cantidad, </w:t>
      </w:r>
      <w:r w:rsidR="00456FFE" w:rsidRPr="006C1ECD">
        <w:rPr>
          <w:rStyle w:val="nfasis"/>
          <w:rFonts w:ascii="Arial" w:hAnsi="Arial" w:cs="Arial"/>
          <w:i w:val="0"/>
          <w:iCs w:val="0"/>
          <w:bdr w:val="none" w:sz="0" w:space="0" w:color="auto" w:frame="1"/>
          <w:shd w:val="clear" w:color="auto" w:fill="FFFFFF"/>
        </w:rPr>
        <w:t>calidad, plazo y demás condiciones acordadas.</w:t>
      </w:r>
    </w:p>
    <w:p w14:paraId="2720D4CF" w14:textId="77777777" w:rsidR="005848AA" w:rsidRPr="006C1ECD" w:rsidRDefault="005848AA" w:rsidP="009C27BC">
      <w:pPr>
        <w:spacing w:before="100" w:beforeAutospacing="1" w:after="100" w:afterAutospacing="1" w:line="276" w:lineRule="auto"/>
        <w:rPr>
          <w:rStyle w:val="ui-provider"/>
          <w:rFonts w:ascii="Arial" w:hAnsi="Arial" w:cs="Arial"/>
        </w:rPr>
      </w:pPr>
      <w:r w:rsidRPr="006C1ECD">
        <w:rPr>
          <w:rStyle w:val="ui-provider"/>
          <w:rFonts w:ascii="Arial" w:hAnsi="Arial" w:cs="Arial"/>
          <w:b/>
          <w:bCs/>
        </w:rPr>
        <w:t>LGCP:</w:t>
      </w:r>
      <w:r w:rsidRPr="006C1ECD">
        <w:rPr>
          <w:rStyle w:val="ui-provider"/>
          <w:rFonts w:ascii="Arial" w:hAnsi="Arial" w:cs="Arial"/>
        </w:rPr>
        <w:t xml:space="preserve"> Ley General Contratación Pública.</w:t>
      </w:r>
    </w:p>
    <w:p w14:paraId="3190DE52" w14:textId="2A2A8547" w:rsidR="005848AA" w:rsidRPr="006C1ECD" w:rsidRDefault="005848AA" w:rsidP="009C27BC">
      <w:pPr>
        <w:spacing w:before="100" w:beforeAutospacing="1" w:after="100" w:afterAutospacing="1" w:line="276" w:lineRule="auto"/>
        <w:rPr>
          <w:rStyle w:val="ui-provider"/>
          <w:rFonts w:ascii="Arial" w:hAnsi="Arial" w:cs="Arial"/>
        </w:rPr>
      </w:pPr>
      <w:r w:rsidRPr="006C1ECD">
        <w:rPr>
          <w:rStyle w:val="ui-provider"/>
          <w:rFonts w:ascii="Arial" w:hAnsi="Arial" w:cs="Arial"/>
          <w:b/>
          <w:bCs/>
        </w:rPr>
        <w:t>RLGCP</w:t>
      </w:r>
      <w:r w:rsidRPr="006C1ECD">
        <w:rPr>
          <w:rStyle w:val="ui-provider"/>
          <w:rFonts w:ascii="Arial" w:hAnsi="Arial" w:cs="Arial"/>
        </w:rPr>
        <w:t>: Reglamento a la Ley General Contratación Pública.</w:t>
      </w:r>
    </w:p>
    <w:p w14:paraId="24822B91" w14:textId="27A81B3A" w:rsidR="00392692" w:rsidRPr="006C1ECD" w:rsidRDefault="00392692" w:rsidP="00392692">
      <w:pPr>
        <w:spacing w:before="100" w:beforeAutospacing="1" w:after="100" w:afterAutospacing="1" w:line="276" w:lineRule="auto"/>
        <w:rPr>
          <w:rStyle w:val="ui-provider"/>
          <w:rFonts w:ascii="Arial" w:hAnsi="Arial" w:cs="Arial"/>
        </w:rPr>
      </w:pPr>
      <w:r w:rsidRPr="006C1ECD">
        <w:rPr>
          <w:rStyle w:val="ui-provider"/>
          <w:rFonts w:ascii="Arial" w:hAnsi="Arial" w:cs="Arial"/>
          <w:b/>
          <w:bCs/>
        </w:rPr>
        <w:lastRenderedPageBreak/>
        <w:t>SDU:</w:t>
      </w:r>
      <w:r w:rsidRPr="006C1ECD">
        <w:rPr>
          <w:rStyle w:val="ui-provider"/>
          <w:rFonts w:ascii="Arial" w:hAnsi="Arial" w:cs="Arial"/>
        </w:rPr>
        <w:t xml:space="preserve"> Sistema Digital Unificado.</w:t>
      </w:r>
    </w:p>
    <w:p w14:paraId="04CBD1F3" w14:textId="77777777" w:rsidR="008D1DB6" w:rsidRPr="006C1ECD" w:rsidRDefault="008D1DB6" w:rsidP="009C27BC">
      <w:pPr>
        <w:spacing w:after="0" w:line="276" w:lineRule="auto"/>
        <w:jc w:val="both"/>
        <w:rPr>
          <w:rFonts w:ascii="Arial" w:hAnsi="Arial" w:cs="Arial"/>
          <w:b/>
          <w:bCs/>
          <w:lang w:val="es-ES"/>
        </w:rPr>
      </w:pPr>
    </w:p>
    <w:p w14:paraId="74333833" w14:textId="622706E6" w:rsidR="00F03AAA" w:rsidRPr="006C1ECD" w:rsidRDefault="00392692" w:rsidP="009C27BC">
      <w:pPr>
        <w:spacing w:after="0" w:line="276" w:lineRule="auto"/>
        <w:jc w:val="both"/>
        <w:rPr>
          <w:rStyle w:val="ui-provider"/>
          <w:rFonts w:ascii="Arial" w:hAnsi="Arial" w:cs="Arial"/>
          <w:highlight w:val="yellow"/>
        </w:rPr>
      </w:pPr>
      <w:r w:rsidRPr="006C1ECD">
        <w:rPr>
          <w:rFonts w:ascii="Arial" w:hAnsi="Arial" w:cs="Arial"/>
          <w:b/>
          <w:bCs/>
          <w:lang w:val="es-ES"/>
        </w:rPr>
        <w:t>Prórrogas en el plazo de los contratos</w:t>
      </w:r>
      <w:r w:rsidR="004D617D">
        <w:rPr>
          <w:rFonts w:ascii="Arial" w:hAnsi="Arial" w:cs="Arial"/>
          <w:b/>
          <w:bCs/>
          <w:lang w:val="es-ES"/>
        </w:rPr>
        <w:t xml:space="preserve"> de servicios continuados</w:t>
      </w:r>
    </w:p>
    <w:p w14:paraId="730B056A" w14:textId="62408854" w:rsidR="00F03AAA" w:rsidRPr="006C1ECD" w:rsidRDefault="00F03AAA" w:rsidP="009C27BC">
      <w:pPr>
        <w:spacing w:after="0" w:line="276" w:lineRule="auto"/>
        <w:jc w:val="both"/>
        <w:rPr>
          <w:rStyle w:val="ui-provider"/>
          <w:rFonts w:ascii="Arial" w:hAnsi="Arial" w:cs="Arial"/>
          <w:highlight w:val="yellow"/>
        </w:rPr>
      </w:pPr>
    </w:p>
    <w:p w14:paraId="664E5688" w14:textId="3E4CF756" w:rsidR="00392692" w:rsidRPr="006C1ECD" w:rsidRDefault="006B437D" w:rsidP="00392692">
      <w:pPr>
        <w:spacing w:line="276" w:lineRule="auto"/>
        <w:jc w:val="both"/>
        <w:rPr>
          <w:rStyle w:val="ui-provider"/>
        </w:rPr>
      </w:pPr>
      <w:r w:rsidRPr="006C1ECD">
        <w:rPr>
          <w:rStyle w:val="ui-provider"/>
          <w:rFonts w:ascii="Arial" w:hAnsi="Arial" w:cs="Arial"/>
        </w:rPr>
        <w:t>Según lo que establece</w:t>
      </w:r>
      <w:r w:rsidR="00236480">
        <w:rPr>
          <w:rStyle w:val="ui-provider"/>
          <w:rFonts w:ascii="Arial" w:hAnsi="Arial" w:cs="Arial"/>
        </w:rPr>
        <w:t>n</w:t>
      </w:r>
      <w:r w:rsidRPr="006C1ECD">
        <w:rPr>
          <w:rStyle w:val="ui-provider"/>
          <w:rFonts w:ascii="Arial" w:hAnsi="Arial" w:cs="Arial"/>
        </w:rPr>
        <w:t xml:space="preserve"> </w:t>
      </w:r>
      <w:r w:rsidR="00236480">
        <w:rPr>
          <w:rStyle w:val="ui-provider"/>
          <w:rFonts w:ascii="Arial" w:hAnsi="Arial" w:cs="Arial"/>
        </w:rPr>
        <w:t>los</w:t>
      </w:r>
      <w:r w:rsidR="00F03AAA" w:rsidRPr="006C1ECD">
        <w:rPr>
          <w:rStyle w:val="ui-provider"/>
          <w:rFonts w:ascii="Arial" w:hAnsi="Arial" w:cs="Arial"/>
        </w:rPr>
        <w:t xml:space="preserve"> artículo</w:t>
      </w:r>
      <w:r w:rsidR="00236480">
        <w:rPr>
          <w:rStyle w:val="ui-provider"/>
          <w:rFonts w:ascii="Arial" w:hAnsi="Arial" w:cs="Arial"/>
        </w:rPr>
        <w:t>s</w:t>
      </w:r>
      <w:r w:rsidR="00F03AAA" w:rsidRPr="006C1ECD">
        <w:rPr>
          <w:rStyle w:val="ui-provider"/>
          <w:rFonts w:ascii="Arial" w:hAnsi="Arial" w:cs="Arial"/>
        </w:rPr>
        <w:t xml:space="preserve"> </w:t>
      </w:r>
      <w:r w:rsidR="00BE258F" w:rsidRPr="006C1ECD">
        <w:rPr>
          <w:rStyle w:val="ui-provider"/>
          <w:rFonts w:ascii="Arial" w:hAnsi="Arial" w:cs="Arial"/>
        </w:rPr>
        <w:t>104</w:t>
      </w:r>
      <w:r w:rsidR="00392692" w:rsidRPr="006C1ECD">
        <w:rPr>
          <w:rStyle w:val="ui-provider"/>
          <w:rFonts w:ascii="Arial" w:hAnsi="Arial" w:cs="Arial"/>
        </w:rPr>
        <w:t xml:space="preserve"> y 105</w:t>
      </w:r>
      <w:r w:rsidR="00F03AAA" w:rsidRPr="006C1ECD">
        <w:rPr>
          <w:rStyle w:val="ui-provider"/>
          <w:rFonts w:ascii="Arial" w:hAnsi="Arial" w:cs="Arial"/>
        </w:rPr>
        <w:t xml:space="preserve"> de la L</w:t>
      </w:r>
      <w:r w:rsidR="00B21615" w:rsidRPr="006C1ECD">
        <w:rPr>
          <w:rStyle w:val="ui-provider"/>
          <w:rFonts w:ascii="Arial" w:hAnsi="Arial" w:cs="Arial"/>
        </w:rPr>
        <w:t>GCP</w:t>
      </w:r>
      <w:r w:rsidR="00392692" w:rsidRPr="006C1ECD">
        <w:rPr>
          <w:rStyle w:val="ui-provider"/>
          <w:rFonts w:ascii="Arial" w:hAnsi="Arial" w:cs="Arial"/>
        </w:rPr>
        <w:t xml:space="preserve">, así como el 280 del RLGCP, </w:t>
      </w:r>
      <w:r w:rsidR="00BB4BA7" w:rsidRPr="006C1ECD">
        <w:rPr>
          <w:rStyle w:val="ui-provider"/>
          <w:rFonts w:ascii="Arial" w:hAnsi="Arial" w:cs="Arial"/>
        </w:rPr>
        <w:t>e</w:t>
      </w:r>
      <w:r w:rsidR="00BE258F" w:rsidRPr="006C1ECD">
        <w:rPr>
          <w:rStyle w:val="ui-provider"/>
          <w:rFonts w:ascii="Arial" w:hAnsi="Arial" w:cs="Arial"/>
        </w:rPr>
        <w:t>l plazo ordinario del contrato no podrá superar el término de cuatro años, considerando el plazo original y sus prórroga</w:t>
      </w:r>
      <w:r w:rsidRPr="006C1ECD">
        <w:rPr>
          <w:rStyle w:val="ui-provider"/>
          <w:rFonts w:ascii="Arial" w:hAnsi="Arial" w:cs="Arial"/>
        </w:rPr>
        <w:t>s</w:t>
      </w:r>
      <w:r w:rsidR="00392692" w:rsidRPr="006C1ECD">
        <w:rPr>
          <w:rStyle w:val="ui-provider"/>
          <w:rFonts w:ascii="Arial" w:hAnsi="Arial" w:cs="Arial"/>
        </w:rPr>
        <w:t>, sin embargo, en casos excepcionales en atención a las particularidades del objeto contractual o la modalidad de contratación en las que se requiera de un mayor plazo para recuperar la inversión, podrá recurrirse a vigencias contractuales superiores a dicho plazo máximo, siempre y cuando se cumpla con los supuestos establecidos en el citado artículo 104 de la Ley de rito</w:t>
      </w:r>
      <w:r w:rsidR="00540425">
        <w:rPr>
          <w:rStyle w:val="ui-provider"/>
          <w:rFonts w:ascii="Arial" w:hAnsi="Arial" w:cs="Arial"/>
        </w:rPr>
        <w:t xml:space="preserve"> y así se haya dispuesto desde la decisión inicial</w:t>
      </w:r>
      <w:r w:rsidR="0000268B">
        <w:rPr>
          <w:rStyle w:val="ui-provider"/>
          <w:rFonts w:ascii="Arial" w:hAnsi="Arial" w:cs="Arial"/>
        </w:rPr>
        <w:t>, previa resolución motivada suscrita por el Consejo Superior</w:t>
      </w:r>
      <w:r w:rsidR="00392692" w:rsidRPr="006C1ECD">
        <w:rPr>
          <w:rStyle w:val="ui-provider"/>
          <w:rFonts w:ascii="Arial" w:hAnsi="Arial" w:cs="Arial"/>
        </w:rPr>
        <w:t>.</w:t>
      </w:r>
    </w:p>
    <w:p w14:paraId="665A84C8" w14:textId="4F4CDAE7" w:rsidR="00392692" w:rsidRPr="006C1ECD" w:rsidRDefault="00392692" w:rsidP="00392692">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 xml:space="preserve">De igual forma, previo a acordar cualquier tipo de prórroga, ya sea facultativa o automática, con una antelación de al menos </w:t>
      </w:r>
      <w:r w:rsidRPr="003A4FCC">
        <w:rPr>
          <w:rStyle w:val="ui-provider"/>
          <w:rFonts w:ascii="Arial" w:eastAsiaTheme="minorHAnsi" w:hAnsi="Arial" w:cs="Arial"/>
          <w:b/>
          <w:bCs/>
          <w:sz w:val="22"/>
          <w:szCs w:val="22"/>
          <w:lang w:eastAsia="en-US"/>
        </w:rPr>
        <w:t>dos meses</w:t>
      </w:r>
      <w:r w:rsidRPr="006C1ECD">
        <w:rPr>
          <w:rStyle w:val="ui-provider"/>
          <w:rFonts w:ascii="Arial" w:eastAsiaTheme="minorHAnsi" w:hAnsi="Arial" w:cs="Arial"/>
          <w:sz w:val="22"/>
          <w:szCs w:val="22"/>
          <w:lang w:eastAsia="en-US"/>
        </w:rPr>
        <w:t xml:space="preserve"> al vencimiento del plazo contractual, </w:t>
      </w:r>
      <w:bookmarkStart w:id="0" w:name="_Hlk130456256"/>
      <w:r w:rsidRPr="006C1ECD">
        <w:rPr>
          <w:rStyle w:val="ui-provider"/>
          <w:rFonts w:ascii="Arial" w:eastAsiaTheme="minorHAnsi" w:hAnsi="Arial" w:cs="Arial"/>
          <w:sz w:val="22"/>
          <w:szCs w:val="22"/>
          <w:lang w:eastAsia="en-US"/>
        </w:rPr>
        <w:t xml:space="preserve">la Administración deberá acreditar, mediante acto motivado, su conveniencia, debiendo ponderar la buena ejecución del contrato. </w:t>
      </w:r>
    </w:p>
    <w:p w14:paraId="39A4E3A5" w14:textId="6359E84A" w:rsidR="00392692" w:rsidRPr="006C1ECD" w:rsidRDefault="00392692" w:rsidP="00392692">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 xml:space="preserve">En caso de prórrogas automáticas, </w:t>
      </w:r>
      <w:r w:rsidR="000D69AC">
        <w:rPr>
          <w:rStyle w:val="ui-provider"/>
          <w:rFonts w:ascii="Arial" w:eastAsiaTheme="minorHAnsi" w:hAnsi="Arial" w:cs="Arial"/>
          <w:sz w:val="22"/>
          <w:szCs w:val="22"/>
          <w:lang w:eastAsia="en-US"/>
        </w:rPr>
        <w:t>VEC</w:t>
      </w:r>
      <w:r w:rsidRPr="006C1ECD">
        <w:rPr>
          <w:rStyle w:val="ui-provider"/>
          <w:rFonts w:ascii="Arial" w:eastAsiaTheme="minorHAnsi" w:hAnsi="Arial" w:cs="Arial"/>
          <w:sz w:val="22"/>
          <w:szCs w:val="22"/>
          <w:lang w:eastAsia="en-US"/>
        </w:rPr>
        <w:t xml:space="preserve"> deberá comunicar al contratista con una antelación al menos de </w:t>
      </w:r>
      <w:r w:rsidRPr="003A4FCC">
        <w:rPr>
          <w:rStyle w:val="ui-provider"/>
          <w:rFonts w:ascii="Arial" w:eastAsiaTheme="minorHAnsi" w:hAnsi="Arial" w:cs="Arial"/>
          <w:b/>
          <w:bCs/>
          <w:sz w:val="22"/>
          <w:szCs w:val="22"/>
          <w:lang w:eastAsia="en-US"/>
        </w:rPr>
        <w:t>dos meses</w:t>
      </w:r>
      <w:r w:rsidRPr="006C1ECD">
        <w:rPr>
          <w:rStyle w:val="ui-provider"/>
          <w:rFonts w:ascii="Arial" w:eastAsiaTheme="minorHAnsi" w:hAnsi="Arial" w:cs="Arial"/>
          <w:sz w:val="22"/>
          <w:szCs w:val="22"/>
          <w:lang w:eastAsia="en-US"/>
        </w:rPr>
        <w:t xml:space="preserve">, su intención de </w:t>
      </w:r>
      <w:r w:rsidRPr="003A4FCC">
        <w:rPr>
          <w:rStyle w:val="ui-provider"/>
          <w:rFonts w:ascii="Arial" w:eastAsiaTheme="minorHAnsi" w:hAnsi="Arial" w:cs="Arial"/>
          <w:b/>
          <w:bCs/>
          <w:sz w:val="22"/>
          <w:szCs w:val="22"/>
          <w:lang w:eastAsia="en-US"/>
        </w:rPr>
        <w:t>no</w:t>
      </w:r>
      <w:r w:rsidRPr="006C1ECD">
        <w:rPr>
          <w:rStyle w:val="ui-provider"/>
          <w:rFonts w:ascii="Arial" w:eastAsiaTheme="minorHAnsi" w:hAnsi="Arial" w:cs="Arial"/>
          <w:sz w:val="22"/>
          <w:szCs w:val="22"/>
          <w:lang w:eastAsia="en-US"/>
        </w:rPr>
        <w:t xml:space="preserve"> prorrogar la contratación.</w:t>
      </w:r>
    </w:p>
    <w:bookmarkEnd w:id="0"/>
    <w:p w14:paraId="05BDF581" w14:textId="72411488" w:rsidR="00392692" w:rsidRPr="006C1ECD" w:rsidRDefault="00392692" w:rsidP="00392692">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 xml:space="preserve">Además, en el SDU deberá constar un registro de los plazos de las contrataciones por Administración, en el que se generen alarmas del vencimiento de los contratos. En el sistema se visualizará, a la vez, el listado de prórrogas aplicadas por cada Administración. Dicha información deberá ser pública y cualquier interesado podrá acceder a ésta. </w:t>
      </w:r>
    </w:p>
    <w:p w14:paraId="6380110E" w14:textId="29B97E14" w:rsidR="00392692" w:rsidRPr="006C1ECD" w:rsidRDefault="00392692" w:rsidP="00392692">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 xml:space="preserve">La Administración contratante deberá incluir en el </w:t>
      </w:r>
      <w:r w:rsidR="004E3019">
        <w:rPr>
          <w:rStyle w:val="ui-provider"/>
          <w:rFonts w:ascii="Arial" w:eastAsiaTheme="minorHAnsi" w:hAnsi="Arial" w:cs="Arial"/>
          <w:sz w:val="22"/>
          <w:szCs w:val="22"/>
          <w:lang w:eastAsia="en-US"/>
        </w:rPr>
        <w:t>SDU</w:t>
      </w:r>
      <w:r w:rsidRPr="006C1ECD">
        <w:rPr>
          <w:rStyle w:val="ui-provider"/>
          <w:rFonts w:ascii="Arial" w:eastAsiaTheme="minorHAnsi" w:hAnsi="Arial" w:cs="Arial"/>
          <w:sz w:val="22"/>
          <w:szCs w:val="22"/>
          <w:lang w:eastAsia="en-US"/>
        </w:rPr>
        <w:t>, los plazos de las contrataciones vigentes, así como sus posibles prórrogas a fin de mantener actualizado el registro de los plazos para generar las alertas de manera oportuna.</w:t>
      </w:r>
    </w:p>
    <w:p w14:paraId="3FD1DFCD" w14:textId="444CC765" w:rsidR="00752F68" w:rsidRDefault="00752F68" w:rsidP="00752F68">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En esos términos, para el caso de las contrataciones que establecieron en el pliego de condiciones y en el contrato</w:t>
      </w:r>
      <w:r w:rsidR="00C74C85">
        <w:rPr>
          <w:rStyle w:val="ui-provider"/>
          <w:rFonts w:ascii="Arial" w:eastAsiaTheme="minorHAnsi" w:hAnsi="Arial" w:cs="Arial"/>
          <w:sz w:val="22"/>
          <w:szCs w:val="22"/>
          <w:lang w:eastAsia="en-US"/>
        </w:rPr>
        <w:t>,</w:t>
      </w:r>
      <w:r w:rsidRPr="006C1ECD">
        <w:rPr>
          <w:rStyle w:val="ui-provider"/>
          <w:rFonts w:ascii="Arial" w:eastAsiaTheme="minorHAnsi" w:hAnsi="Arial" w:cs="Arial"/>
          <w:sz w:val="22"/>
          <w:szCs w:val="22"/>
          <w:lang w:eastAsia="en-US"/>
        </w:rPr>
        <w:t xml:space="preserve"> que el plazo sería de un año prorrogable a cuatro (mismo aplicable para los contratos que se consignen vigencias superiores al máximo de cuatro años, según lo estipulado en el párrafo segundo del artículo 104 de la LGCP) y que la prórroga sería automática, </w:t>
      </w:r>
      <w:r>
        <w:rPr>
          <w:rStyle w:val="ui-provider"/>
          <w:rFonts w:ascii="Arial" w:eastAsiaTheme="minorHAnsi" w:hAnsi="Arial" w:cs="Arial"/>
          <w:sz w:val="22"/>
          <w:szCs w:val="22"/>
          <w:lang w:eastAsia="en-US"/>
        </w:rPr>
        <w:t>se deberá considerar lo siguiente:</w:t>
      </w:r>
    </w:p>
    <w:p w14:paraId="5B0E7285" w14:textId="14F50E07" w:rsidR="00E70882" w:rsidRPr="00E70882" w:rsidRDefault="00E70882" w:rsidP="00392692">
      <w:pPr>
        <w:pStyle w:val="NormalWeb"/>
        <w:spacing w:after="240" w:afterAutospacing="0"/>
        <w:jc w:val="both"/>
        <w:rPr>
          <w:rStyle w:val="ui-provider"/>
          <w:rFonts w:ascii="Arial" w:eastAsiaTheme="minorHAnsi" w:hAnsi="Arial" w:cs="Arial"/>
          <w:b/>
          <w:bCs/>
          <w:sz w:val="22"/>
          <w:szCs w:val="22"/>
          <w:lang w:eastAsia="en-US"/>
        </w:rPr>
      </w:pPr>
      <w:r w:rsidRPr="00E70882">
        <w:rPr>
          <w:rStyle w:val="ui-provider"/>
          <w:rFonts w:ascii="Arial" w:eastAsiaTheme="minorHAnsi" w:hAnsi="Arial" w:cs="Arial"/>
          <w:b/>
          <w:bCs/>
          <w:sz w:val="22"/>
          <w:szCs w:val="22"/>
          <w:lang w:eastAsia="en-US"/>
        </w:rPr>
        <w:t>Prórrogas automáticas:</w:t>
      </w:r>
    </w:p>
    <w:p w14:paraId="4ADFE073" w14:textId="508A5671" w:rsidR="00464BA2" w:rsidRPr="003A4FCC" w:rsidRDefault="00430757" w:rsidP="00F850F7">
      <w:pPr>
        <w:pStyle w:val="NormalWeb"/>
        <w:numPr>
          <w:ilvl w:val="0"/>
          <w:numId w:val="29"/>
        </w:numPr>
        <w:spacing w:after="240" w:afterAutospacing="0"/>
        <w:ind w:left="709" w:hanging="349"/>
        <w:jc w:val="both"/>
        <w:rPr>
          <w:rStyle w:val="ui-provider"/>
          <w:rFonts w:ascii="Arial" w:eastAsiaTheme="minorHAnsi" w:hAnsi="Arial" w:cs="Arial"/>
          <w:sz w:val="22"/>
          <w:szCs w:val="22"/>
          <w:lang w:eastAsia="en-US"/>
        </w:rPr>
      </w:pPr>
      <w:bookmarkStart w:id="1" w:name="_Hlk130890300"/>
      <w:r w:rsidRPr="006C1ECD">
        <w:rPr>
          <w:rStyle w:val="ui-provider"/>
          <w:rFonts w:ascii="Arial" w:eastAsiaTheme="minorHAnsi" w:hAnsi="Arial" w:cs="Arial"/>
          <w:sz w:val="22"/>
          <w:szCs w:val="22"/>
          <w:lang w:eastAsia="en-US"/>
        </w:rPr>
        <w:lastRenderedPageBreak/>
        <w:t xml:space="preserve">En estos casos, en tanto el contrato original haya establecido la posibilidad de prorrogar por uno o varios periodos se entiende que las mismas fueron aprobadas </w:t>
      </w:r>
      <w:r w:rsidRPr="003A4FCC">
        <w:rPr>
          <w:rStyle w:val="ui-provider"/>
          <w:rFonts w:ascii="Arial" w:eastAsiaTheme="minorHAnsi" w:hAnsi="Arial" w:cs="Arial"/>
          <w:sz w:val="22"/>
          <w:szCs w:val="22"/>
          <w:lang w:eastAsia="en-US"/>
        </w:rPr>
        <w:t xml:space="preserve">con el refrendo o aprobación del contrato original. </w:t>
      </w:r>
    </w:p>
    <w:p w14:paraId="1875C24B" w14:textId="4555AC17" w:rsidR="003A4FCC" w:rsidRDefault="001F350E" w:rsidP="003A4FCC">
      <w:pPr>
        <w:pStyle w:val="NormalWeb"/>
        <w:numPr>
          <w:ilvl w:val="0"/>
          <w:numId w:val="29"/>
        </w:numPr>
        <w:spacing w:after="240" w:afterAutospacing="0"/>
        <w:ind w:left="709" w:hanging="349"/>
        <w:jc w:val="both"/>
        <w:rPr>
          <w:rStyle w:val="ui-provider"/>
          <w:rFonts w:ascii="Arial" w:eastAsiaTheme="minorHAnsi" w:hAnsi="Arial" w:cs="Arial"/>
          <w:sz w:val="22"/>
          <w:szCs w:val="22"/>
          <w:lang w:eastAsia="en-US"/>
        </w:rPr>
      </w:pPr>
      <w:r w:rsidRPr="003A4FCC">
        <w:rPr>
          <w:rStyle w:val="ui-provider"/>
          <w:rFonts w:ascii="Arial" w:eastAsiaTheme="minorHAnsi" w:hAnsi="Arial" w:cs="Arial"/>
          <w:sz w:val="22"/>
          <w:szCs w:val="22"/>
          <w:lang w:eastAsia="en-US"/>
        </w:rPr>
        <w:t>Previo a acordar cualquier tipo de prórroga</w:t>
      </w:r>
      <w:r w:rsidR="00E75DB4">
        <w:rPr>
          <w:rStyle w:val="ui-provider"/>
          <w:rFonts w:ascii="Arial" w:eastAsiaTheme="minorHAnsi" w:hAnsi="Arial" w:cs="Arial"/>
          <w:sz w:val="22"/>
          <w:szCs w:val="22"/>
          <w:lang w:eastAsia="en-US"/>
        </w:rPr>
        <w:t xml:space="preserve"> para contratos continuados</w:t>
      </w:r>
      <w:r w:rsidRPr="003A4FCC">
        <w:rPr>
          <w:rStyle w:val="ui-provider"/>
          <w:rFonts w:ascii="Arial" w:eastAsiaTheme="minorHAnsi" w:hAnsi="Arial" w:cs="Arial"/>
          <w:sz w:val="22"/>
          <w:szCs w:val="22"/>
          <w:lang w:eastAsia="en-US"/>
        </w:rPr>
        <w:t xml:space="preserve">, ya sea facultativa o automática, con una antelación de al menos </w:t>
      </w:r>
      <w:r w:rsidRPr="00C74C85">
        <w:rPr>
          <w:rStyle w:val="ui-provider"/>
          <w:rFonts w:ascii="Arial" w:eastAsiaTheme="minorHAnsi" w:hAnsi="Arial" w:cs="Arial"/>
          <w:b/>
          <w:bCs/>
          <w:sz w:val="22"/>
          <w:szCs w:val="22"/>
          <w:lang w:eastAsia="en-US"/>
        </w:rPr>
        <w:t>tres meses</w:t>
      </w:r>
      <w:r w:rsidRPr="003A4FCC">
        <w:rPr>
          <w:rStyle w:val="ui-provider"/>
          <w:rFonts w:ascii="Arial" w:eastAsiaTheme="minorHAnsi" w:hAnsi="Arial" w:cs="Arial"/>
          <w:sz w:val="22"/>
          <w:szCs w:val="22"/>
          <w:lang w:eastAsia="en-US"/>
        </w:rPr>
        <w:t xml:space="preserve"> al vencimiento del plazo contractual,</w:t>
      </w:r>
      <w:r w:rsidR="00F850F7" w:rsidRPr="003A4FCC">
        <w:rPr>
          <w:rStyle w:val="ui-provider"/>
          <w:rFonts w:ascii="Arial" w:eastAsiaTheme="minorHAnsi" w:hAnsi="Arial" w:cs="Arial"/>
          <w:sz w:val="22"/>
          <w:szCs w:val="22"/>
          <w:lang w:eastAsia="en-US"/>
        </w:rPr>
        <w:t xml:space="preserve"> </w:t>
      </w:r>
      <w:bookmarkStart w:id="2" w:name="_Hlk130906602"/>
      <w:r w:rsidR="00F850F7" w:rsidRPr="003A4FCC">
        <w:rPr>
          <w:rStyle w:val="ui-provider"/>
          <w:rFonts w:ascii="Arial" w:eastAsiaTheme="minorHAnsi" w:hAnsi="Arial" w:cs="Arial"/>
          <w:sz w:val="22"/>
          <w:szCs w:val="22"/>
          <w:lang w:eastAsia="en-US"/>
        </w:rPr>
        <w:t>el</w:t>
      </w:r>
      <w:r w:rsidRPr="003A4FCC">
        <w:rPr>
          <w:rStyle w:val="ui-provider"/>
          <w:rFonts w:ascii="Arial" w:eastAsiaTheme="minorHAnsi" w:hAnsi="Arial" w:cs="Arial"/>
          <w:sz w:val="22"/>
          <w:szCs w:val="22"/>
          <w:lang w:eastAsia="en-US"/>
        </w:rPr>
        <w:t xml:space="preserve"> </w:t>
      </w:r>
      <w:bookmarkStart w:id="3" w:name="_Hlk130890757"/>
      <w:r w:rsidR="00F850F7" w:rsidRPr="003A4FCC">
        <w:rPr>
          <w:rStyle w:val="ui-provider"/>
          <w:rFonts w:ascii="Arial" w:eastAsiaTheme="minorHAnsi" w:hAnsi="Arial" w:cs="Arial"/>
          <w:sz w:val="22"/>
          <w:szCs w:val="22"/>
          <w:lang w:eastAsia="en-US"/>
        </w:rPr>
        <w:t>fiscalizador</w:t>
      </w:r>
      <w:r w:rsidR="00B040D8">
        <w:rPr>
          <w:rStyle w:val="ui-provider"/>
          <w:rFonts w:ascii="Arial" w:eastAsiaTheme="minorHAnsi" w:hAnsi="Arial" w:cs="Arial"/>
          <w:sz w:val="22"/>
          <w:szCs w:val="22"/>
          <w:lang w:eastAsia="en-US"/>
        </w:rPr>
        <w:t>, supervisor</w:t>
      </w:r>
      <w:r w:rsidR="00F850F7" w:rsidRPr="003A4FCC">
        <w:rPr>
          <w:rStyle w:val="ui-provider"/>
          <w:rFonts w:ascii="Arial" w:eastAsiaTheme="minorHAnsi" w:hAnsi="Arial" w:cs="Arial"/>
          <w:sz w:val="22"/>
          <w:szCs w:val="22"/>
          <w:lang w:eastAsia="en-US"/>
        </w:rPr>
        <w:t xml:space="preserve"> y/o administrador del contrato</w:t>
      </w:r>
      <w:bookmarkEnd w:id="2"/>
      <w:r w:rsidR="00F850F7" w:rsidRPr="003A4FCC">
        <w:rPr>
          <w:rStyle w:val="ui-provider"/>
          <w:rFonts w:ascii="Arial" w:eastAsiaTheme="minorHAnsi" w:hAnsi="Arial" w:cs="Arial"/>
          <w:sz w:val="22"/>
          <w:szCs w:val="22"/>
          <w:lang w:eastAsia="en-US"/>
        </w:rPr>
        <w:t xml:space="preserve">, </w:t>
      </w:r>
      <w:r w:rsidRPr="003A4FCC">
        <w:rPr>
          <w:rStyle w:val="ui-provider"/>
          <w:rFonts w:ascii="Arial" w:eastAsiaTheme="minorHAnsi" w:hAnsi="Arial" w:cs="Arial"/>
          <w:sz w:val="22"/>
          <w:szCs w:val="22"/>
          <w:lang w:eastAsia="en-US"/>
        </w:rPr>
        <w:t>deberá remitir a VEC un oficio en el que deberá acreditar, mediante acto motivado, la conveniencia de la prórroga, debiendo ponderar la buena ejecución del contrato.</w:t>
      </w:r>
      <w:r w:rsidR="004E09BB" w:rsidRPr="003A4FCC">
        <w:rPr>
          <w:rStyle w:val="ui-provider"/>
          <w:rFonts w:ascii="Arial" w:eastAsiaTheme="minorHAnsi" w:hAnsi="Arial" w:cs="Arial"/>
          <w:sz w:val="22"/>
          <w:szCs w:val="22"/>
          <w:lang w:eastAsia="en-US"/>
        </w:rPr>
        <w:t xml:space="preserve"> </w:t>
      </w:r>
    </w:p>
    <w:p w14:paraId="5EDC0ABB" w14:textId="6A13F1B0" w:rsidR="003A4FCC" w:rsidRDefault="004E09BB" w:rsidP="003A4FCC">
      <w:pPr>
        <w:pStyle w:val="NormalWeb"/>
        <w:numPr>
          <w:ilvl w:val="0"/>
          <w:numId w:val="29"/>
        </w:numPr>
        <w:spacing w:after="240" w:afterAutospacing="0"/>
        <w:ind w:left="709" w:hanging="349"/>
        <w:jc w:val="both"/>
        <w:rPr>
          <w:rStyle w:val="ui-provider"/>
          <w:rFonts w:ascii="Arial" w:eastAsiaTheme="minorHAnsi" w:hAnsi="Arial" w:cs="Arial"/>
          <w:sz w:val="22"/>
          <w:szCs w:val="22"/>
          <w:lang w:eastAsia="en-US"/>
        </w:rPr>
      </w:pPr>
      <w:r w:rsidRPr="003A4FCC">
        <w:rPr>
          <w:rStyle w:val="ui-provider"/>
          <w:rFonts w:ascii="Arial" w:eastAsiaTheme="minorHAnsi" w:hAnsi="Arial" w:cs="Arial"/>
          <w:sz w:val="22"/>
          <w:szCs w:val="22"/>
          <w:lang w:eastAsia="en-US"/>
        </w:rPr>
        <w:t>Se aclara que</w:t>
      </w:r>
      <w:r w:rsidR="004A7A81" w:rsidRPr="003A4FCC">
        <w:rPr>
          <w:rStyle w:val="ui-provider"/>
          <w:rFonts w:ascii="Arial" w:eastAsiaTheme="minorHAnsi" w:hAnsi="Arial" w:cs="Arial"/>
          <w:sz w:val="22"/>
          <w:szCs w:val="22"/>
          <w:lang w:eastAsia="en-US"/>
        </w:rPr>
        <w:t>,</w:t>
      </w:r>
      <w:r w:rsidRPr="003A4FCC">
        <w:rPr>
          <w:rStyle w:val="ui-provider"/>
          <w:rFonts w:ascii="Arial" w:eastAsiaTheme="minorHAnsi" w:hAnsi="Arial" w:cs="Arial"/>
          <w:sz w:val="22"/>
          <w:szCs w:val="22"/>
          <w:lang w:eastAsia="en-US"/>
        </w:rPr>
        <w:t xml:space="preserve"> si bien la norma exige acreditar la conveniencia </w:t>
      </w:r>
      <w:r w:rsidR="004C1EB0">
        <w:rPr>
          <w:rStyle w:val="ui-provider"/>
          <w:rFonts w:ascii="Arial" w:eastAsiaTheme="minorHAnsi" w:hAnsi="Arial" w:cs="Arial"/>
          <w:sz w:val="22"/>
          <w:szCs w:val="22"/>
          <w:lang w:eastAsia="en-US"/>
        </w:rPr>
        <w:t xml:space="preserve">y buena ejecución del contrato, </w:t>
      </w:r>
      <w:r w:rsidRPr="003A4FCC">
        <w:rPr>
          <w:rStyle w:val="ui-provider"/>
          <w:rFonts w:ascii="Arial" w:eastAsiaTheme="minorHAnsi" w:hAnsi="Arial" w:cs="Arial"/>
          <w:sz w:val="22"/>
          <w:szCs w:val="22"/>
          <w:lang w:eastAsia="en-US"/>
        </w:rPr>
        <w:t>con un plazo de al menos dos meses</w:t>
      </w:r>
      <w:r w:rsidR="004C1EB0">
        <w:rPr>
          <w:rStyle w:val="ui-provider"/>
          <w:rFonts w:ascii="Arial" w:eastAsiaTheme="minorHAnsi" w:hAnsi="Arial" w:cs="Arial"/>
          <w:sz w:val="22"/>
          <w:szCs w:val="22"/>
          <w:lang w:eastAsia="en-US"/>
        </w:rPr>
        <w:t xml:space="preserve"> antes de</w:t>
      </w:r>
      <w:r w:rsidR="00326829">
        <w:rPr>
          <w:rStyle w:val="ui-provider"/>
          <w:rFonts w:ascii="Arial" w:eastAsiaTheme="minorHAnsi" w:hAnsi="Arial" w:cs="Arial"/>
          <w:sz w:val="22"/>
          <w:szCs w:val="22"/>
          <w:lang w:eastAsia="en-US"/>
        </w:rPr>
        <w:t>l</w:t>
      </w:r>
      <w:r w:rsidR="004C1EB0">
        <w:rPr>
          <w:rStyle w:val="ui-provider"/>
          <w:rFonts w:ascii="Arial" w:eastAsiaTheme="minorHAnsi" w:hAnsi="Arial" w:cs="Arial"/>
          <w:sz w:val="22"/>
          <w:szCs w:val="22"/>
          <w:lang w:eastAsia="en-US"/>
        </w:rPr>
        <w:t xml:space="preserve"> vencimiento</w:t>
      </w:r>
      <w:r w:rsidR="00326829">
        <w:rPr>
          <w:rStyle w:val="ui-provider"/>
          <w:rFonts w:ascii="Arial" w:eastAsiaTheme="minorHAnsi" w:hAnsi="Arial" w:cs="Arial"/>
          <w:sz w:val="22"/>
          <w:szCs w:val="22"/>
          <w:lang w:eastAsia="en-US"/>
        </w:rPr>
        <w:t xml:space="preserve"> de cada año</w:t>
      </w:r>
      <w:r w:rsidRPr="003A4FCC">
        <w:rPr>
          <w:rStyle w:val="ui-provider"/>
          <w:rFonts w:ascii="Arial" w:eastAsiaTheme="minorHAnsi" w:hAnsi="Arial" w:cs="Arial"/>
          <w:sz w:val="22"/>
          <w:szCs w:val="22"/>
          <w:lang w:eastAsia="en-US"/>
        </w:rPr>
        <w:t>, lo cierto es que VEC</w:t>
      </w:r>
      <w:r w:rsidR="003A4FCC">
        <w:rPr>
          <w:rStyle w:val="ui-provider"/>
          <w:rFonts w:ascii="Arial" w:eastAsiaTheme="minorHAnsi" w:hAnsi="Arial" w:cs="Arial"/>
          <w:sz w:val="22"/>
          <w:szCs w:val="22"/>
          <w:lang w:eastAsia="en-US"/>
        </w:rPr>
        <w:t xml:space="preserve"> </w:t>
      </w:r>
      <w:r w:rsidR="004A7A81" w:rsidRPr="003A4FCC">
        <w:rPr>
          <w:rStyle w:val="ui-provider"/>
          <w:rFonts w:ascii="Arial" w:eastAsiaTheme="minorHAnsi" w:hAnsi="Arial" w:cs="Arial"/>
          <w:sz w:val="22"/>
          <w:szCs w:val="22"/>
          <w:lang w:eastAsia="en-US"/>
        </w:rPr>
        <w:t>necesita que las diligencias se presenten como mínimo un mes antes para realizar</w:t>
      </w:r>
      <w:r w:rsidR="003A4FCC">
        <w:rPr>
          <w:rStyle w:val="ui-provider"/>
          <w:rFonts w:ascii="Arial" w:eastAsiaTheme="minorHAnsi" w:hAnsi="Arial" w:cs="Arial"/>
          <w:sz w:val="22"/>
          <w:szCs w:val="22"/>
          <w:lang w:eastAsia="en-US"/>
        </w:rPr>
        <w:t xml:space="preserve"> </w:t>
      </w:r>
      <w:r w:rsidR="004A7A81" w:rsidRPr="003A4FCC">
        <w:rPr>
          <w:rStyle w:val="ui-provider"/>
          <w:rFonts w:ascii="Arial" w:eastAsiaTheme="minorHAnsi" w:hAnsi="Arial" w:cs="Arial"/>
          <w:sz w:val="22"/>
          <w:szCs w:val="22"/>
          <w:lang w:eastAsia="en-US"/>
        </w:rPr>
        <w:t>el análisis, revisión y/o devolución en el caso que sea procedente.</w:t>
      </w:r>
      <w:bookmarkEnd w:id="3"/>
    </w:p>
    <w:p w14:paraId="190C4197" w14:textId="7ECA645B" w:rsidR="00F850F7" w:rsidRPr="003A4FCC" w:rsidRDefault="004C4485" w:rsidP="003A4FCC">
      <w:pPr>
        <w:pStyle w:val="NormalWeb"/>
        <w:numPr>
          <w:ilvl w:val="0"/>
          <w:numId w:val="29"/>
        </w:numPr>
        <w:spacing w:after="240" w:afterAutospacing="0"/>
        <w:ind w:left="709" w:hanging="349"/>
        <w:jc w:val="both"/>
        <w:rPr>
          <w:rStyle w:val="ui-provider"/>
          <w:rFonts w:ascii="Arial" w:eastAsiaTheme="minorHAnsi" w:hAnsi="Arial" w:cs="Arial"/>
          <w:sz w:val="22"/>
          <w:szCs w:val="22"/>
          <w:lang w:eastAsia="en-US"/>
        </w:rPr>
      </w:pPr>
      <w:r w:rsidRPr="003A4FCC">
        <w:rPr>
          <w:rStyle w:val="ui-provider"/>
          <w:rFonts w:ascii="Arial" w:eastAsiaTheme="minorHAnsi" w:hAnsi="Arial" w:cs="Arial"/>
          <w:sz w:val="22"/>
          <w:szCs w:val="22"/>
          <w:lang w:eastAsia="en-US"/>
        </w:rPr>
        <w:t xml:space="preserve">La motivación del acto que la </w:t>
      </w:r>
      <w:r w:rsidR="004A7A81" w:rsidRPr="003A4FCC">
        <w:rPr>
          <w:rStyle w:val="ui-provider"/>
          <w:rFonts w:ascii="Arial" w:eastAsiaTheme="minorHAnsi" w:hAnsi="Arial" w:cs="Arial"/>
          <w:sz w:val="22"/>
          <w:szCs w:val="22"/>
          <w:lang w:eastAsia="en-US"/>
        </w:rPr>
        <w:t>aprueba</w:t>
      </w:r>
      <w:r w:rsidRPr="003A4FCC">
        <w:rPr>
          <w:rStyle w:val="ui-provider"/>
          <w:rFonts w:ascii="Arial" w:eastAsiaTheme="minorHAnsi" w:hAnsi="Arial" w:cs="Arial"/>
          <w:sz w:val="22"/>
          <w:szCs w:val="22"/>
          <w:lang w:eastAsia="en-US"/>
        </w:rPr>
        <w:t xml:space="preserve"> debe</w:t>
      </w:r>
      <w:r w:rsidR="00460586">
        <w:rPr>
          <w:rStyle w:val="ui-provider"/>
          <w:rFonts w:ascii="Arial" w:eastAsiaTheme="minorHAnsi" w:hAnsi="Arial" w:cs="Arial"/>
          <w:sz w:val="22"/>
          <w:szCs w:val="22"/>
          <w:lang w:eastAsia="en-US"/>
        </w:rPr>
        <w:t>rá</w:t>
      </w:r>
      <w:r w:rsidRPr="003A4FCC">
        <w:rPr>
          <w:rStyle w:val="ui-provider"/>
          <w:rFonts w:ascii="Arial" w:eastAsiaTheme="minorHAnsi" w:hAnsi="Arial" w:cs="Arial"/>
          <w:sz w:val="22"/>
          <w:szCs w:val="22"/>
          <w:lang w:eastAsia="en-US"/>
        </w:rPr>
        <w:t xml:space="preserve"> estar </w:t>
      </w:r>
      <w:r w:rsidR="006E5756" w:rsidRPr="003A4FCC">
        <w:rPr>
          <w:rStyle w:val="ui-provider"/>
          <w:rFonts w:ascii="Arial" w:eastAsiaTheme="minorHAnsi" w:hAnsi="Arial" w:cs="Arial"/>
          <w:sz w:val="22"/>
          <w:szCs w:val="22"/>
          <w:lang w:eastAsia="en-US"/>
        </w:rPr>
        <w:t>respaldada y</w:t>
      </w:r>
      <w:r w:rsidRPr="003A4FCC">
        <w:rPr>
          <w:rStyle w:val="ui-provider"/>
          <w:rFonts w:ascii="Arial" w:eastAsiaTheme="minorHAnsi" w:hAnsi="Arial" w:cs="Arial"/>
          <w:sz w:val="22"/>
          <w:szCs w:val="22"/>
          <w:lang w:eastAsia="en-US"/>
        </w:rPr>
        <w:t xml:space="preserve"> fundamentada en</w:t>
      </w:r>
      <w:r w:rsidR="003A4FCC">
        <w:rPr>
          <w:rStyle w:val="ui-provider"/>
          <w:rFonts w:ascii="Arial" w:eastAsiaTheme="minorHAnsi" w:hAnsi="Arial" w:cs="Arial"/>
          <w:sz w:val="22"/>
          <w:szCs w:val="22"/>
          <w:lang w:eastAsia="en-US"/>
        </w:rPr>
        <w:t xml:space="preserve"> </w:t>
      </w:r>
      <w:r w:rsidRPr="003A4FCC">
        <w:rPr>
          <w:rStyle w:val="ui-provider"/>
          <w:rFonts w:ascii="Arial" w:eastAsiaTheme="minorHAnsi" w:hAnsi="Arial" w:cs="Arial"/>
          <w:sz w:val="22"/>
          <w:szCs w:val="22"/>
          <w:lang w:eastAsia="en-US"/>
        </w:rPr>
        <w:t>los antecedentes administrativos, no solo como forma de conocer la auténtica y</w:t>
      </w:r>
      <w:r w:rsidR="003A4FCC">
        <w:rPr>
          <w:rStyle w:val="ui-provider"/>
          <w:rFonts w:ascii="Arial" w:eastAsiaTheme="minorHAnsi" w:hAnsi="Arial" w:cs="Arial"/>
          <w:sz w:val="22"/>
          <w:szCs w:val="22"/>
          <w:lang w:eastAsia="en-US"/>
        </w:rPr>
        <w:t xml:space="preserve"> </w:t>
      </w:r>
      <w:r w:rsidRPr="003A4FCC">
        <w:rPr>
          <w:rStyle w:val="ui-provider"/>
          <w:rFonts w:ascii="Arial" w:eastAsiaTheme="minorHAnsi" w:hAnsi="Arial" w:cs="Arial"/>
          <w:sz w:val="22"/>
          <w:szCs w:val="22"/>
          <w:lang w:eastAsia="en-US"/>
        </w:rPr>
        <w:t xml:space="preserve">unívoca voluntad administrativa dirigida a la satisfacción del </w:t>
      </w:r>
      <w:r w:rsidR="00940A85" w:rsidRPr="003A4FCC">
        <w:rPr>
          <w:rStyle w:val="ui-provider"/>
          <w:rFonts w:ascii="Arial" w:eastAsiaTheme="minorHAnsi" w:hAnsi="Arial" w:cs="Arial"/>
          <w:sz w:val="22"/>
          <w:szCs w:val="22"/>
          <w:lang w:eastAsia="en-US"/>
        </w:rPr>
        <w:t>interés</w:t>
      </w:r>
      <w:r w:rsidRPr="003A4FCC">
        <w:rPr>
          <w:rStyle w:val="ui-provider"/>
          <w:rFonts w:ascii="Arial" w:eastAsiaTheme="minorHAnsi" w:hAnsi="Arial" w:cs="Arial"/>
          <w:sz w:val="22"/>
          <w:szCs w:val="22"/>
          <w:lang w:eastAsia="en-US"/>
        </w:rPr>
        <w:t xml:space="preserve"> general, sino</w:t>
      </w:r>
      <w:r w:rsidR="003A4FCC">
        <w:rPr>
          <w:rStyle w:val="ui-provider"/>
          <w:rFonts w:ascii="Arial" w:eastAsiaTheme="minorHAnsi" w:hAnsi="Arial" w:cs="Arial"/>
          <w:sz w:val="22"/>
          <w:szCs w:val="22"/>
          <w:lang w:eastAsia="en-US"/>
        </w:rPr>
        <w:t xml:space="preserve"> </w:t>
      </w:r>
      <w:r w:rsidRPr="003A4FCC">
        <w:rPr>
          <w:rStyle w:val="ui-provider"/>
          <w:rFonts w:ascii="Arial" w:eastAsiaTheme="minorHAnsi" w:hAnsi="Arial" w:cs="Arial"/>
          <w:sz w:val="22"/>
          <w:szCs w:val="22"/>
          <w:lang w:eastAsia="en-US"/>
        </w:rPr>
        <w:t>como medio de control de cualquier vicio</w:t>
      </w:r>
      <w:r w:rsidR="00F91EA8" w:rsidRPr="003A4FCC">
        <w:rPr>
          <w:rStyle w:val="ui-provider"/>
          <w:rFonts w:ascii="Arial" w:eastAsiaTheme="minorHAnsi" w:hAnsi="Arial" w:cs="Arial"/>
          <w:sz w:val="22"/>
          <w:szCs w:val="22"/>
          <w:lang w:eastAsia="en-US"/>
        </w:rPr>
        <w:t>,</w:t>
      </w:r>
      <w:r w:rsidRPr="003A4FCC">
        <w:rPr>
          <w:rStyle w:val="ui-provider"/>
          <w:rFonts w:ascii="Arial" w:eastAsiaTheme="minorHAnsi" w:hAnsi="Arial" w:cs="Arial"/>
          <w:sz w:val="22"/>
          <w:szCs w:val="22"/>
          <w:lang w:eastAsia="en-US"/>
        </w:rPr>
        <w:t xml:space="preserve"> por </w:t>
      </w:r>
      <w:r w:rsidR="00F91EA8" w:rsidRPr="003A4FCC">
        <w:rPr>
          <w:rStyle w:val="ui-provider"/>
          <w:rFonts w:ascii="Arial" w:eastAsiaTheme="minorHAnsi" w:hAnsi="Arial" w:cs="Arial"/>
          <w:sz w:val="22"/>
          <w:szCs w:val="22"/>
          <w:lang w:eastAsia="en-US"/>
        </w:rPr>
        <w:t>lo que e</w:t>
      </w:r>
      <w:r w:rsidR="00E2571E" w:rsidRPr="003A4FCC">
        <w:rPr>
          <w:rStyle w:val="ui-provider"/>
          <w:rFonts w:ascii="Arial" w:eastAsiaTheme="minorHAnsi" w:hAnsi="Arial" w:cs="Arial"/>
          <w:sz w:val="22"/>
          <w:szCs w:val="22"/>
          <w:lang w:eastAsia="en-US"/>
        </w:rPr>
        <w:t xml:space="preserve">s importante indicar </w:t>
      </w:r>
      <w:r w:rsidR="00553CC5">
        <w:rPr>
          <w:rStyle w:val="ui-provider"/>
          <w:rFonts w:ascii="Arial" w:eastAsiaTheme="minorHAnsi" w:hAnsi="Arial" w:cs="Arial"/>
          <w:sz w:val="22"/>
          <w:szCs w:val="22"/>
          <w:lang w:eastAsia="en-US"/>
        </w:rPr>
        <w:t xml:space="preserve">en el pliego de condiciones y eventual contrato </w:t>
      </w:r>
      <w:r w:rsidR="00E2571E" w:rsidRPr="003A4FCC">
        <w:rPr>
          <w:rStyle w:val="ui-provider"/>
          <w:rFonts w:ascii="Arial" w:eastAsiaTheme="minorHAnsi" w:hAnsi="Arial" w:cs="Arial"/>
          <w:sz w:val="22"/>
          <w:szCs w:val="22"/>
          <w:lang w:eastAsia="en-US"/>
        </w:rPr>
        <w:t>los</w:t>
      </w:r>
      <w:r w:rsidR="003A4FCC">
        <w:rPr>
          <w:rStyle w:val="ui-provider"/>
          <w:rFonts w:ascii="Arial" w:eastAsiaTheme="minorHAnsi" w:hAnsi="Arial" w:cs="Arial"/>
          <w:sz w:val="22"/>
          <w:szCs w:val="22"/>
          <w:lang w:eastAsia="en-US"/>
        </w:rPr>
        <w:t xml:space="preserve"> </w:t>
      </w:r>
      <w:r w:rsidR="00E2571E" w:rsidRPr="003A4FCC">
        <w:rPr>
          <w:rStyle w:val="ui-provider"/>
          <w:rFonts w:ascii="Arial" w:eastAsiaTheme="minorHAnsi" w:hAnsi="Arial" w:cs="Arial"/>
          <w:sz w:val="22"/>
          <w:szCs w:val="22"/>
          <w:lang w:eastAsia="en-US"/>
        </w:rPr>
        <w:t>aspectos o condiciones por las cuales se medirá el servicio a efectos de otorgar o</w:t>
      </w:r>
      <w:r w:rsidR="003A4FCC">
        <w:rPr>
          <w:rStyle w:val="ui-provider"/>
          <w:rFonts w:ascii="Arial" w:eastAsiaTheme="minorHAnsi" w:hAnsi="Arial" w:cs="Arial"/>
          <w:sz w:val="22"/>
          <w:szCs w:val="22"/>
          <w:lang w:eastAsia="en-US"/>
        </w:rPr>
        <w:t xml:space="preserve"> </w:t>
      </w:r>
      <w:r w:rsidR="00E2571E" w:rsidRPr="003A4FCC">
        <w:rPr>
          <w:rStyle w:val="ui-provider"/>
          <w:rFonts w:ascii="Arial" w:eastAsiaTheme="minorHAnsi" w:hAnsi="Arial" w:cs="Arial"/>
          <w:sz w:val="22"/>
          <w:szCs w:val="22"/>
          <w:lang w:eastAsia="en-US"/>
        </w:rPr>
        <w:t xml:space="preserve">no la prórroga. </w:t>
      </w:r>
      <w:bookmarkEnd w:id="1"/>
      <w:r w:rsidRPr="003A4FCC">
        <w:rPr>
          <w:rStyle w:val="ui-provider"/>
          <w:rFonts w:ascii="Arial" w:eastAsiaTheme="minorHAnsi" w:hAnsi="Arial" w:cs="Arial"/>
          <w:sz w:val="22"/>
          <w:szCs w:val="22"/>
          <w:lang w:eastAsia="en-US"/>
        </w:rPr>
        <w:t xml:space="preserve">En caso afirmativo, valorará también si la forma en </w:t>
      </w:r>
      <w:r w:rsidR="009350BA" w:rsidRPr="003A4FCC">
        <w:rPr>
          <w:rStyle w:val="ui-provider"/>
          <w:rFonts w:ascii="Arial" w:eastAsiaTheme="minorHAnsi" w:hAnsi="Arial" w:cs="Arial"/>
          <w:sz w:val="22"/>
          <w:szCs w:val="22"/>
          <w:lang w:eastAsia="en-US"/>
        </w:rPr>
        <w:t xml:space="preserve">que </w:t>
      </w:r>
      <w:r w:rsidRPr="003A4FCC">
        <w:rPr>
          <w:rStyle w:val="ui-provider"/>
          <w:rFonts w:ascii="Arial" w:eastAsiaTheme="minorHAnsi" w:hAnsi="Arial" w:cs="Arial"/>
          <w:sz w:val="22"/>
          <w:szCs w:val="22"/>
          <w:lang w:eastAsia="en-US"/>
        </w:rPr>
        <w:t>el contratista ha venido ejecutando satisfactoriamente sus obligaciones denota la conveniencia y mérito de mantener la relación contractual con es</w:t>
      </w:r>
      <w:r w:rsidR="009350BA" w:rsidRPr="003A4FCC">
        <w:rPr>
          <w:rStyle w:val="ui-provider"/>
          <w:rFonts w:ascii="Arial" w:eastAsiaTheme="minorHAnsi" w:hAnsi="Arial" w:cs="Arial"/>
          <w:sz w:val="22"/>
          <w:szCs w:val="22"/>
          <w:lang w:eastAsia="en-US"/>
        </w:rPr>
        <w:t>e</w:t>
      </w:r>
      <w:r w:rsidRPr="003A4FCC">
        <w:rPr>
          <w:rStyle w:val="ui-provider"/>
          <w:rFonts w:ascii="Arial" w:eastAsiaTheme="minorHAnsi" w:hAnsi="Arial" w:cs="Arial"/>
          <w:sz w:val="22"/>
          <w:szCs w:val="22"/>
          <w:lang w:eastAsia="en-US"/>
        </w:rPr>
        <w:t xml:space="preserve"> proveedor</w:t>
      </w:r>
      <w:r w:rsidR="001F350E" w:rsidRPr="003A4FCC">
        <w:rPr>
          <w:rStyle w:val="ui-provider"/>
          <w:rFonts w:ascii="Arial" w:eastAsiaTheme="minorHAnsi" w:hAnsi="Arial" w:cs="Arial"/>
          <w:sz w:val="22"/>
          <w:szCs w:val="22"/>
          <w:lang w:eastAsia="en-US"/>
        </w:rPr>
        <w:t>.</w:t>
      </w:r>
      <w:r w:rsidRPr="003A4FCC">
        <w:rPr>
          <w:rStyle w:val="ui-provider"/>
          <w:rFonts w:ascii="Arial" w:eastAsiaTheme="minorHAnsi" w:hAnsi="Arial" w:cs="Arial"/>
          <w:sz w:val="22"/>
          <w:szCs w:val="22"/>
          <w:lang w:eastAsia="en-US"/>
        </w:rPr>
        <w:t xml:space="preserve"> </w:t>
      </w:r>
    </w:p>
    <w:p w14:paraId="21DBB533" w14:textId="5F6632D4" w:rsidR="00752F68" w:rsidRDefault="00752F68" w:rsidP="00752F68">
      <w:pPr>
        <w:pStyle w:val="NormalWeb"/>
        <w:spacing w:after="240" w:afterAutospacing="0"/>
        <w:jc w:val="both"/>
        <w:rPr>
          <w:rStyle w:val="ui-provider"/>
          <w:rFonts w:ascii="Arial" w:eastAsiaTheme="minorHAnsi" w:hAnsi="Arial" w:cs="Arial"/>
          <w:b/>
          <w:bCs/>
          <w:sz w:val="22"/>
          <w:szCs w:val="22"/>
          <w:lang w:eastAsia="en-US"/>
        </w:rPr>
      </w:pPr>
      <w:r>
        <w:rPr>
          <w:rStyle w:val="ui-provider"/>
          <w:rFonts w:ascii="Arial" w:eastAsiaTheme="minorHAnsi" w:hAnsi="Arial" w:cs="Arial"/>
          <w:b/>
          <w:bCs/>
          <w:sz w:val="22"/>
          <w:szCs w:val="22"/>
          <w:lang w:eastAsia="en-US"/>
        </w:rPr>
        <w:t xml:space="preserve">Cuando no </w:t>
      </w:r>
      <w:r w:rsidR="003D58A0">
        <w:rPr>
          <w:rStyle w:val="ui-provider"/>
          <w:rFonts w:ascii="Arial" w:eastAsiaTheme="minorHAnsi" w:hAnsi="Arial" w:cs="Arial"/>
          <w:b/>
          <w:bCs/>
          <w:sz w:val="22"/>
          <w:szCs w:val="22"/>
          <w:lang w:eastAsia="en-US"/>
        </w:rPr>
        <w:t xml:space="preserve">exista </w:t>
      </w:r>
      <w:r w:rsidR="00D3654E">
        <w:rPr>
          <w:rStyle w:val="ui-provider"/>
          <w:rFonts w:ascii="Arial" w:eastAsiaTheme="minorHAnsi" w:hAnsi="Arial" w:cs="Arial"/>
          <w:b/>
          <w:bCs/>
          <w:sz w:val="22"/>
          <w:szCs w:val="22"/>
          <w:lang w:eastAsia="en-US"/>
        </w:rPr>
        <w:t>intención de</w:t>
      </w:r>
      <w:r>
        <w:rPr>
          <w:rStyle w:val="ui-provider"/>
          <w:rFonts w:ascii="Arial" w:eastAsiaTheme="minorHAnsi" w:hAnsi="Arial" w:cs="Arial"/>
          <w:b/>
          <w:bCs/>
          <w:sz w:val="22"/>
          <w:szCs w:val="22"/>
          <w:lang w:eastAsia="en-US"/>
        </w:rPr>
        <w:t xml:space="preserve"> prorrogar</w:t>
      </w:r>
      <w:r w:rsidRPr="00E70882">
        <w:rPr>
          <w:rStyle w:val="ui-provider"/>
          <w:rFonts w:ascii="Arial" w:eastAsiaTheme="minorHAnsi" w:hAnsi="Arial" w:cs="Arial"/>
          <w:b/>
          <w:bCs/>
          <w:sz w:val="22"/>
          <w:szCs w:val="22"/>
          <w:lang w:eastAsia="en-US"/>
        </w:rPr>
        <w:t>:</w:t>
      </w:r>
    </w:p>
    <w:p w14:paraId="2FD44EC0" w14:textId="1055D176" w:rsidR="00752F68" w:rsidRPr="006C1ECD" w:rsidRDefault="00752F68" w:rsidP="00F850F7">
      <w:pPr>
        <w:pStyle w:val="NormalWeb"/>
        <w:numPr>
          <w:ilvl w:val="0"/>
          <w:numId w:val="30"/>
        </w:numPr>
        <w:spacing w:after="240" w:afterAutospacing="0"/>
        <w:ind w:left="709" w:hanging="349"/>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 xml:space="preserve">En estos casos, en tanto el contrato original haya establecido la posibilidad de prorrogar por uno o varios periodos se entienden que las mismas fueron aprobadas con el refrendo o aprobación del contrato original. </w:t>
      </w:r>
    </w:p>
    <w:p w14:paraId="3221DB25" w14:textId="7B1339CF" w:rsidR="001F350E" w:rsidRDefault="001F350E" w:rsidP="00F850F7">
      <w:pPr>
        <w:pStyle w:val="NormalWeb"/>
        <w:numPr>
          <w:ilvl w:val="0"/>
          <w:numId w:val="30"/>
        </w:numPr>
        <w:spacing w:after="240" w:afterAutospacing="0"/>
        <w:ind w:left="709" w:hanging="349"/>
        <w:jc w:val="both"/>
        <w:rPr>
          <w:rStyle w:val="ui-provider"/>
          <w:rFonts w:ascii="Arial" w:eastAsiaTheme="minorHAnsi" w:hAnsi="Arial" w:cs="Arial"/>
          <w:sz w:val="22"/>
          <w:szCs w:val="22"/>
          <w:lang w:eastAsia="en-US"/>
        </w:rPr>
      </w:pPr>
      <w:r w:rsidRPr="001F350E">
        <w:rPr>
          <w:rStyle w:val="ui-provider"/>
          <w:rFonts w:ascii="Arial" w:eastAsiaTheme="minorHAnsi" w:hAnsi="Arial" w:cs="Arial"/>
          <w:sz w:val="22"/>
          <w:szCs w:val="22"/>
          <w:lang w:eastAsia="en-US"/>
        </w:rPr>
        <w:t xml:space="preserve">En vista que la normativa establece </w:t>
      </w:r>
      <w:r w:rsidR="004A7A81" w:rsidRPr="001F350E">
        <w:rPr>
          <w:rStyle w:val="ui-provider"/>
          <w:rFonts w:ascii="Arial" w:eastAsiaTheme="minorHAnsi" w:hAnsi="Arial" w:cs="Arial"/>
          <w:sz w:val="22"/>
          <w:szCs w:val="22"/>
          <w:lang w:eastAsia="en-US"/>
        </w:rPr>
        <w:t>que,</w:t>
      </w:r>
      <w:r w:rsidRPr="001F350E">
        <w:rPr>
          <w:rStyle w:val="ui-provider"/>
          <w:rFonts w:ascii="Arial" w:eastAsiaTheme="minorHAnsi" w:hAnsi="Arial" w:cs="Arial"/>
          <w:sz w:val="22"/>
          <w:szCs w:val="22"/>
          <w:lang w:eastAsia="en-US"/>
        </w:rPr>
        <w:t xml:space="preserve"> para ese tipo de prórrogas, la Administración deberá comunicar al contratista en un plazo de </w:t>
      </w:r>
      <w:r w:rsidRPr="00A571D6">
        <w:rPr>
          <w:rStyle w:val="ui-provider"/>
          <w:rFonts w:ascii="Arial" w:eastAsiaTheme="minorHAnsi" w:hAnsi="Arial" w:cs="Arial"/>
          <w:b/>
          <w:bCs/>
          <w:sz w:val="22"/>
          <w:szCs w:val="22"/>
          <w:lang w:eastAsia="en-US"/>
        </w:rPr>
        <w:t>dos meses</w:t>
      </w:r>
      <w:r w:rsidRPr="001F350E">
        <w:rPr>
          <w:rStyle w:val="ui-provider"/>
          <w:rFonts w:ascii="Arial" w:eastAsiaTheme="minorHAnsi" w:hAnsi="Arial" w:cs="Arial"/>
          <w:sz w:val="22"/>
          <w:szCs w:val="22"/>
          <w:lang w:eastAsia="en-US"/>
        </w:rPr>
        <w:t xml:space="preserve"> que no prorrogará la contratación, el fiscalizador y/o administrador del contrato, deberá remitir a VEC en el plazo de </w:t>
      </w:r>
      <w:r w:rsidRPr="00A571D6">
        <w:rPr>
          <w:rStyle w:val="ui-provider"/>
          <w:rFonts w:ascii="Arial" w:eastAsiaTheme="minorHAnsi" w:hAnsi="Arial" w:cs="Arial"/>
          <w:b/>
          <w:bCs/>
          <w:sz w:val="22"/>
          <w:szCs w:val="22"/>
          <w:lang w:eastAsia="en-US"/>
        </w:rPr>
        <w:t>tres meses</w:t>
      </w:r>
      <w:r w:rsidRPr="001F350E">
        <w:rPr>
          <w:rStyle w:val="ui-provider"/>
          <w:rFonts w:ascii="Arial" w:eastAsiaTheme="minorHAnsi" w:hAnsi="Arial" w:cs="Arial"/>
          <w:sz w:val="22"/>
          <w:szCs w:val="22"/>
          <w:lang w:eastAsia="en-US"/>
        </w:rPr>
        <w:t xml:space="preserve"> de previo al vencimiento</w:t>
      </w:r>
      <w:r w:rsidR="002C2F48">
        <w:rPr>
          <w:rStyle w:val="ui-provider"/>
          <w:rFonts w:ascii="Arial" w:eastAsiaTheme="minorHAnsi" w:hAnsi="Arial" w:cs="Arial"/>
          <w:sz w:val="22"/>
          <w:szCs w:val="22"/>
          <w:lang w:eastAsia="en-US"/>
        </w:rPr>
        <w:t xml:space="preserve"> de cada año</w:t>
      </w:r>
      <w:r w:rsidRPr="001F350E">
        <w:rPr>
          <w:rStyle w:val="ui-provider"/>
          <w:rFonts w:ascii="Arial" w:eastAsiaTheme="minorHAnsi" w:hAnsi="Arial" w:cs="Arial"/>
          <w:sz w:val="22"/>
          <w:szCs w:val="22"/>
          <w:lang w:eastAsia="en-US"/>
        </w:rPr>
        <w:t xml:space="preserve"> del contrato, oficio formal en el cual se justifique</w:t>
      </w:r>
      <w:r w:rsidR="00A571D6">
        <w:rPr>
          <w:rStyle w:val="ui-provider"/>
          <w:rFonts w:ascii="Arial" w:eastAsiaTheme="minorHAnsi" w:hAnsi="Arial" w:cs="Arial"/>
          <w:sz w:val="22"/>
          <w:szCs w:val="22"/>
          <w:lang w:eastAsia="en-US"/>
        </w:rPr>
        <w:t>n</w:t>
      </w:r>
      <w:r w:rsidRPr="001F350E">
        <w:rPr>
          <w:rStyle w:val="ui-provider"/>
          <w:rFonts w:ascii="Arial" w:eastAsiaTheme="minorHAnsi" w:hAnsi="Arial" w:cs="Arial"/>
          <w:sz w:val="22"/>
          <w:szCs w:val="22"/>
          <w:lang w:eastAsia="en-US"/>
        </w:rPr>
        <w:t xml:space="preserve"> ampliamente las razones por las cuales no se debe</w:t>
      </w:r>
      <w:r w:rsidR="00460586">
        <w:rPr>
          <w:rStyle w:val="ui-provider"/>
          <w:rFonts w:ascii="Arial" w:eastAsiaTheme="minorHAnsi" w:hAnsi="Arial" w:cs="Arial"/>
          <w:sz w:val="22"/>
          <w:szCs w:val="22"/>
          <w:lang w:eastAsia="en-US"/>
        </w:rPr>
        <w:t>rá</w:t>
      </w:r>
      <w:r w:rsidRPr="001F350E">
        <w:rPr>
          <w:rStyle w:val="ui-provider"/>
          <w:rFonts w:ascii="Arial" w:eastAsiaTheme="minorHAnsi" w:hAnsi="Arial" w:cs="Arial"/>
          <w:sz w:val="22"/>
          <w:szCs w:val="22"/>
          <w:lang w:eastAsia="en-US"/>
        </w:rPr>
        <w:t xml:space="preserve"> prorrogar la contratación.</w:t>
      </w:r>
    </w:p>
    <w:p w14:paraId="7EDDF9B5" w14:textId="5BC5C172" w:rsidR="00752F68" w:rsidRPr="006C1ECD" w:rsidRDefault="00752F68" w:rsidP="00F850F7">
      <w:pPr>
        <w:pStyle w:val="NormalWeb"/>
        <w:numPr>
          <w:ilvl w:val="0"/>
          <w:numId w:val="30"/>
        </w:numPr>
        <w:spacing w:after="240" w:afterAutospacing="0"/>
        <w:ind w:left="709" w:hanging="349"/>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 xml:space="preserve">La motivación del acto que </w:t>
      </w:r>
      <w:r w:rsidR="004A7A81" w:rsidRPr="006C1ECD">
        <w:rPr>
          <w:rStyle w:val="ui-provider"/>
          <w:rFonts w:ascii="Arial" w:eastAsiaTheme="minorHAnsi" w:hAnsi="Arial" w:cs="Arial"/>
          <w:sz w:val="22"/>
          <w:szCs w:val="22"/>
          <w:lang w:eastAsia="en-US"/>
        </w:rPr>
        <w:t>rechaza</w:t>
      </w:r>
      <w:r w:rsidRPr="006C1ECD">
        <w:rPr>
          <w:rStyle w:val="ui-provider"/>
          <w:rFonts w:ascii="Arial" w:eastAsiaTheme="minorHAnsi" w:hAnsi="Arial" w:cs="Arial"/>
          <w:sz w:val="22"/>
          <w:szCs w:val="22"/>
          <w:lang w:eastAsia="en-US"/>
        </w:rPr>
        <w:t xml:space="preserve"> debe</w:t>
      </w:r>
      <w:r w:rsidR="00460586">
        <w:rPr>
          <w:rStyle w:val="ui-provider"/>
          <w:rFonts w:ascii="Arial" w:eastAsiaTheme="minorHAnsi" w:hAnsi="Arial" w:cs="Arial"/>
          <w:sz w:val="22"/>
          <w:szCs w:val="22"/>
          <w:lang w:eastAsia="en-US"/>
        </w:rPr>
        <w:t>rá</w:t>
      </w:r>
      <w:r w:rsidRPr="006C1ECD">
        <w:rPr>
          <w:rStyle w:val="ui-provider"/>
          <w:rFonts w:ascii="Arial" w:eastAsiaTheme="minorHAnsi" w:hAnsi="Arial" w:cs="Arial"/>
          <w:sz w:val="22"/>
          <w:szCs w:val="22"/>
          <w:lang w:eastAsia="en-US"/>
        </w:rPr>
        <w:t xml:space="preserve"> estar respaldada y fundamentada en los antecedentes administrativos, no solo como forma de conocer la auténtica y unívoca voluntad administrativa dirigida a la satisfacción del interés general, sino como </w:t>
      </w:r>
      <w:r w:rsidRPr="006C1ECD">
        <w:rPr>
          <w:rStyle w:val="ui-provider"/>
          <w:rFonts w:ascii="Arial" w:eastAsiaTheme="minorHAnsi" w:hAnsi="Arial" w:cs="Arial"/>
          <w:sz w:val="22"/>
          <w:szCs w:val="22"/>
          <w:lang w:eastAsia="en-US"/>
        </w:rPr>
        <w:lastRenderedPageBreak/>
        <w:t>medio de control de cualquier vicio, por lo que es importante indicar</w:t>
      </w:r>
      <w:r w:rsidR="00EC7521">
        <w:rPr>
          <w:rStyle w:val="ui-provider"/>
          <w:rFonts w:ascii="Arial" w:eastAsiaTheme="minorHAnsi" w:hAnsi="Arial" w:cs="Arial"/>
          <w:sz w:val="22"/>
          <w:szCs w:val="22"/>
          <w:lang w:eastAsia="en-US"/>
        </w:rPr>
        <w:t xml:space="preserve"> en el pliego de condiciones y eventual contrato</w:t>
      </w:r>
      <w:r w:rsidRPr="006C1ECD">
        <w:rPr>
          <w:rStyle w:val="ui-provider"/>
          <w:rFonts w:ascii="Arial" w:eastAsiaTheme="minorHAnsi" w:hAnsi="Arial" w:cs="Arial"/>
          <w:sz w:val="22"/>
          <w:szCs w:val="22"/>
          <w:lang w:eastAsia="en-US"/>
        </w:rPr>
        <w:t xml:space="preserve"> los aspectos o condiciones por las cuales se medirá el servicio a efectos de </w:t>
      </w:r>
      <w:r w:rsidR="00C30DE7">
        <w:rPr>
          <w:rStyle w:val="ui-provider"/>
          <w:rFonts w:ascii="Arial" w:eastAsiaTheme="minorHAnsi" w:hAnsi="Arial" w:cs="Arial"/>
          <w:sz w:val="22"/>
          <w:szCs w:val="22"/>
          <w:lang w:eastAsia="en-US"/>
        </w:rPr>
        <w:t xml:space="preserve">no </w:t>
      </w:r>
      <w:r w:rsidRPr="006C1ECD">
        <w:rPr>
          <w:rStyle w:val="ui-provider"/>
          <w:rFonts w:ascii="Arial" w:eastAsiaTheme="minorHAnsi" w:hAnsi="Arial" w:cs="Arial"/>
          <w:sz w:val="22"/>
          <w:szCs w:val="22"/>
          <w:lang w:eastAsia="en-US"/>
        </w:rPr>
        <w:t xml:space="preserve">otorgar la prórroga. </w:t>
      </w:r>
    </w:p>
    <w:p w14:paraId="79996D3C" w14:textId="614109DD" w:rsidR="00C83A75" w:rsidRDefault="007832DE" w:rsidP="00F850F7">
      <w:pPr>
        <w:pStyle w:val="NormalWeb"/>
        <w:numPr>
          <w:ilvl w:val="0"/>
          <w:numId w:val="30"/>
        </w:numPr>
        <w:spacing w:after="240" w:afterAutospacing="0"/>
        <w:ind w:left="709" w:hanging="349"/>
        <w:jc w:val="both"/>
        <w:rPr>
          <w:rStyle w:val="ui-provider"/>
          <w:rFonts w:ascii="Arial" w:eastAsiaTheme="minorHAnsi" w:hAnsi="Arial" w:cs="Arial"/>
          <w:sz w:val="22"/>
          <w:szCs w:val="22"/>
          <w:lang w:eastAsia="en-US"/>
        </w:rPr>
      </w:pPr>
      <w:r>
        <w:rPr>
          <w:rStyle w:val="ui-provider"/>
          <w:rFonts w:ascii="Arial" w:eastAsiaTheme="minorHAnsi" w:hAnsi="Arial" w:cs="Arial"/>
          <w:sz w:val="22"/>
          <w:szCs w:val="22"/>
          <w:lang w:eastAsia="en-US"/>
        </w:rPr>
        <w:t>Para lo anterior, deberá adjuntar</w:t>
      </w:r>
      <w:r w:rsidR="00EB5B3E" w:rsidRPr="006C1ECD">
        <w:rPr>
          <w:rStyle w:val="ui-provider"/>
          <w:rFonts w:ascii="Arial" w:eastAsiaTheme="minorHAnsi" w:hAnsi="Arial" w:cs="Arial"/>
          <w:sz w:val="22"/>
          <w:szCs w:val="22"/>
          <w:lang w:eastAsia="en-US"/>
        </w:rPr>
        <w:t xml:space="preserve"> todas las diligencias que considere pertinentes que justifique</w:t>
      </w:r>
      <w:r w:rsidR="00F43418">
        <w:rPr>
          <w:rStyle w:val="ui-provider"/>
          <w:rFonts w:ascii="Arial" w:eastAsiaTheme="minorHAnsi" w:hAnsi="Arial" w:cs="Arial"/>
          <w:sz w:val="22"/>
          <w:szCs w:val="22"/>
          <w:lang w:eastAsia="en-US"/>
        </w:rPr>
        <w:t>n</w:t>
      </w:r>
      <w:r w:rsidR="00EB5B3E" w:rsidRPr="006C1ECD">
        <w:rPr>
          <w:rStyle w:val="ui-provider"/>
          <w:rFonts w:ascii="Arial" w:eastAsiaTheme="minorHAnsi" w:hAnsi="Arial" w:cs="Arial"/>
          <w:sz w:val="22"/>
          <w:szCs w:val="22"/>
          <w:lang w:eastAsia="en-US"/>
        </w:rPr>
        <w:t xml:space="preserve"> su decisión</w:t>
      </w:r>
      <w:r w:rsidR="00CE08EC" w:rsidRPr="006C1ECD">
        <w:rPr>
          <w:rStyle w:val="ui-provider"/>
          <w:rFonts w:ascii="Arial" w:eastAsiaTheme="minorHAnsi" w:hAnsi="Arial" w:cs="Arial"/>
          <w:sz w:val="22"/>
          <w:szCs w:val="22"/>
          <w:lang w:eastAsia="en-US"/>
        </w:rPr>
        <w:t>,</w:t>
      </w:r>
      <w:r w:rsidR="00150987" w:rsidRPr="006C1ECD">
        <w:rPr>
          <w:rStyle w:val="ui-provider"/>
          <w:rFonts w:ascii="Arial" w:eastAsiaTheme="minorHAnsi" w:hAnsi="Arial" w:cs="Arial"/>
          <w:sz w:val="22"/>
          <w:szCs w:val="22"/>
          <w:lang w:eastAsia="en-US"/>
        </w:rPr>
        <w:t xml:space="preserve"> </w:t>
      </w:r>
      <w:r w:rsidR="003A4FCC" w:rsidRPr="006C1ECD">
        <w:rPr>
          <w:rStyle w:val="ui-provider"/>
          <w:rFonts w:ascii="Arial" w:eastAsiaTheme="minorHAnsi" w:hAnsi="Arial" w:cs="Arial"/>
          <w:sz w:val="22"/>
          <w:szCs w:val="22"/>
          <w:lang w:eastAsia="en-US"/>
        </w:rPr>
        <w:t>como,</w:t>
      </w:r>
      <w:r w:rsidR="00150987" w:rsidRPr="006C1ECD">
        <w:rPr>
          <w:rStyle w:val="ui-provider"/>
          <w:rFonts w:ascii="Arial" w:eastAsiaTheme="minorHAnsi" w:hAnsi="Arial" w:cs="Arial"/>
          <w:sz w:val="22"/>
          <w:szCs w:val="22"/>
          <w:lang w:eastAsia="en-US"/>
        </w:rPr>
        <w:t xml:space="preserve"> por ejemplo, actas de recepción de bienes y servicios, informes con reportes completo</w:t>
      </w:r>
      <w:r w:rsidR="00260B50" w:rsidRPr="006C1ECD">
        <w:rPr>
          <w:rStyle w:val="ui-provider"/>
          <w:rFonts w:ascii="Arial" w:eastAsiaTheme="minorHAnsi" w:hAnsi="Arial" w:cs="Arial"/>
          <w:sz w:val="22"/>
          <w:szCs w:val="22"/>
          <w:lang w:eastAsia="en-US"/>
        </w:rPr>
        <w:t>s</w:t>
      </w:r>
      <w:r w:rsidR="00150987" w:rsidRPr="006C1ECD">
        <w:rPr>
          <w:rStyle w:val="ui-provider"/>
          <w:rFonts w:ascii="Arial" w:eastAsiaTheme="minorHAnsi" w:hAnsi="Arial" w:cs="Arial"/>
          <w:sz w:val="22"/>
          <w:szCs w:val="22"/>
          <w:lang w:eastAsia="en-US"/>
        </w:rPr>
        <w:t xml:space="preserve"> de actividades, entre otros, </w:t>
      </w:r>
      <w:r w:rsidR="002C4381" w:rsidRPr="006C1ECD">
        <w:rPr>
          <w:rStyle w:val="ui-provider"/>
          <w:rFonts w:ascii="Arial" w:eastAsiaTheme="minorHAnsi" w:hAnsi="Arial" w:cs="Arial"/>
          <w:sz w:val="22"/>
          <w:szCs w:val="22"/>
          <w:lang w:eastAsia="en-US"/>
        </w:rPr>
        <w:t xml:space="preserve">para lo cual VEC </w:t>
      </w:r>
      <w:r w:rsidR="00C83A75">
        <w:rPr>
          <w:rStyle w:val="ui-provider"/>
          <w:rFonts w:ascii="Arial" w:eastAsiaTheme="minorHAnsi" w:hAnsi="Arial" w:cs="Arial"/>
          <w:sz w:val="22"/>
          <w:szCs w:val="22"/>
          <w:lang w:eastAsia="en-US"/>
        </w:rPr>
        <w:t xml:space="preserve">validará la información recibida </w:t>
      </w:r>
      <w:r w:rsidR="002C4381" w:rsidRPr="006C1ECD">
        <w:rPr>
          <w:rStyle w:val="ui-provider"/>
          <w:rFonts w:ascii="Arial" w:eastAsiaTheme="minorHAnsi" w:hAnsi="Arial" w:cs="Arial"/>
          <w:sz w:val="22"/>
          <w:szCs w:val="22"/>
          <w:lang w:eastAsia="en-US"/>
        </w:rPr>
        <w:t xml:space="preserve">con los insumos aportados </w:t>
      </w:r>
      <w:r w:rsidR="00C83A75">
        <w:rPr>
          <w:rStyle w:val="ui-provider"/>
          <w:rFonts w:ascii="Arial" w:eastAsiaTheme="minorHAnsi" w:hAnsi="Arial" w:cs="Arial"/>
          <w:sz w:val="22"/>
          <w:szCs w:val="22"/>
          <w:lang w:eastAsia="en-US"/>
        </w:rPr>
        <w:t xml:space="preserve">y </w:t>
      </w:r>
      <w:r w:rsidR="002C4381" w:rsidRPr="006C1ECD">
        <w:rPr>
          <w:rStyle w:val="ui-provider"/>
          <w:rFonts w:ascii="Arial" w:eastAsiaTheme="minorHAnsi" w:hAnsi="Arial" w:cs="Arial"/>
          <w:sz w:val="22"/>
          <w:szCs w:val="22"/>
          <w:lang w:eastAsia="en-US"/>
        </w:rPr>
        <w:t xml:space="preserve">elaborará un acto motivado el cual se adjuntará al </w:t>
      </w:r>
      <w:r w:rsidR="009B1E50" w:rsidRPr="006C1ECD">
        <w:rPr>
          <w:rStyle w:val="ui-provider"/>
          <w:rFonts w:ascii="Arial" w:eastAsiaTheme="minorHAnsi" w:hAnsi="Arial" w:cs="Arial"/>
          <w:sz w:val="22"/>
          <w:szCs w:val="22"/>
          <w:lang w:eastAsia="en-US"/>
        </w:rPr>
        <w:t xml:space="preserve">expediente del </w:t>
      </w:r>
      <w:r w:rsidR="002C4381" w:rsidRPr="006C1ECD">
        <w:rPr>
          <w:rStyle w:val="ui-provider"/>
          <w:rFonts w:ascii="Arial" w:eastAsiaTheme="minorHAnsi" w:hAnsi="Arial" w:cs="Arial"/>
          <w:sz w:val="22"/>
          <w:szCs w:val="22"/>
          <w:lang w:eastAsia="en-US"/>
        </w:rPr>
        <w:t>SDU.</w:t>
      </w:r>
      <w:r w:rsidR="00840A35" w:rsidRPr="006C1ECD">
        <w:rPr>
          <w:rStyle w:val="ui-provider"/>
          <w:rFonts w:ascii="Arial" w:eastAsiaTheme="minorHAnsi" w:hAnsi="Arial" w:cs="Arial"/>
          <w:sz w:val="22"/>
          <w:szCs w:val="22"/>
          <w:lang w:eastAsia="en-US"/>
        </w:rPr>
        <w:t xml:space="preserve"> </w:t>
      </w:r>
    </w:p>
    <w:p w14:paraId="5DD0AD41" w14:textId="0AAAA1FD" w:rsidR="00464BA2" w:rsidRPr="006C1ECD" w:rsidRDefault="00840A35" w:rsidP="00F850F7">
      <w:pPr>
        <w:pStyle w:val="NormalWeb"/>
        <w:numPr>
          <w:ilvl w:val="0"/>
          <w:numId w:val="30"/>
        </w:numPr>
        <w:spacing w:after="240" w:afterAutospacing="0"/>
        <w:ind w:left="709" w:hanging="349"/>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 xml:space="preserve">Este procedimiento deberá realizarse </w:t>
      </w:r>
      <w:r w:rsidR="007832DE">
        <w:rPr>
          <w:rStyle w:val="ui-provider"/>
          <w:rFonts w:ascii="Arial" w:eastAsiaTheme="minorHAnsi" w:hAnsi="Arial" w:cs="Arial"/>
          <w:sz w:val="22"/>
          <w:szCs w:val="22"/>
          <w:lang w:eastAsia="en-US"/>
        </w:rPr>
        <w:t>para</w:t>
      </w:r>
      <w:r w:rsidRPr="006C1ECD">
        <w:rPr>
          <w:rStyle w:val="ui-provider"/>
          <w:rFonts w:ascii="Arial" w:eastAsiaTheme="minorHAnsi" w:hAnsi="Arial" w:cs="Arial"/>
          <w:sz w:val="22"/>
          <w:szCs w:val="22"/>
          <w:lang w:eastAsia="en-US"/>
        </w:rPr>
        <w:t xml:space="preserve"> cada período d</w:t>
      </w:r>
      <w:r w:rsidR="004F6E55">
        <w:rPr>
          <w:rStyle w:val="ui-provider"/>
          <w:rFonts w:ascii="Arial" w:eastAsiaTheme="minorHAnsi" w:hAnsi="Arial" w:cs="Arial"/>
          <w:sz w:val="22"/>
          <w:szCs w:val="22"/>
          <w:lang w:eastAsia="en-US"/>
        </w:rPr>
        <w:t>urante</w:t>
      </w:r>
      <w:r w:rsidRPr="006C1ECD">
        <w:rPr>
          <w:rStyle w:val="ui-provider"/>
          <w:rFonts w:ascii="Arial" w:eastAsiaTheme="minorHAnsi" w:hAnsi="Arial" w:cs="Arial"/>
          <w:sz w:val="22"/>
          <w:szCs w:val="22"/>
          <w:lang w:eastAsia="en-US"/>
        </w:rPr>
        <w:t xml:space="preserve"> toda la vigencia contractual (segundo, tercer y cuarto año, así como los que correspondan).</w:t>
      </w:r>
    </w:p>
    <w:p w14:paraId="53FF60C2" w14:textId="51677A60" w:rsidR="002C4381" w:rsidRPr="006C1ECD" w:rsidRDefault="002C4381" w:rsidP="00464BA2">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 xml:space="preserve">En ese sentido, si bien la norma no establece en </w:t>
      </w:r>
      <w:r w:rsidR="00D34241">
        <w:rPr>
          <w:rStyle w:val="ui-provider"/>
          <w:rFonts w:ascii="Arial" w:eastAsiaTheme="minorHAnsi" w:hAnsi="Arial" w:cs="Arial"/>
          <w:sz w:val="22"/>
          <w:szCs w:val="22"/>
          <w:lang w:eastAsia="en-US"/>
        </w:rPr>
        <w:t xml:space="preserve">el </w:t>
      </w:r>
      <w:r w:rsidRPr="006C1ECD">
        <w:rPr>
          <w:rStyle w:val="ui-provider"/>
          <w:rFonts w:ascii="Arial" w:eastAsiaTheme="minorHAnsi" w:hAnsi="Arial" w:cs="Arial"/>
          <w:sz w:val="22"/>
          <w:szCs w:val="22"/>
          <w:lang w:eastAsia="en-US"/>
        </w:rPr>
        <w:t xml:space="preserve">caso de las </w:t>
      </w:r>
      <w:r w:rsidR="00150987" w:rsidRPr="006C1ECD">
        <w:rPr>
          <w:rStyle w:val="ui-provider"/>
          <w:rFonts w:ascii="Arial" w:eastAsiaTheme="minorHAnsi" w:hAnsi="Arial" w:cs="Arial"/>
          <w:sz w:val="22"/>
          <w:szCs w:val="22"/>
          <w:lang w:eastAsia="en-US"/>
        </w:rPr>
        <w:t>prórrogas</w:t>
      </w:r>
      <w:r w:rsidRPr="006C1ECD">
        <w:rPr>
          <w:rStyle w:val="ui-provider"/>
          <w:rFonts w:ascii="Arial" w:eastAsiaTheme="minorHAnsi" w:hAnsi="Arial" w:cs="Arial"/>
          <w:sz w:val="22"/>
          <w:szCs w:val="22"/>
          <w:lang w:eastAsia="en-US"/>
        </w:rPr>
        <w:t xml:space="preserve"> facultativa</w:t>
      </w:r>
      <w:r w:rsidR="00150987" w:rsidRPr="006C1ECD">
        <w:rPr>
          <w:rStyle w:val="ui-provider"/>
          <w:rFonts w:ascii="Arial" w:eastAsiaTheme="minorHAnsi" w:hAnsi="Arial" w:cs="Arial"/>
          <w:sz w:val="22"/>
          <w:szCs w:val="22"/>
          <w:lang w:eastAsia="en-US"/>
        </w:rPr>
        <w:t>s</w:t>
      </w:r>
      <w:r w:rsidRPr="006C1ECD">
        <w:rPr>
          <w:rStyle w:val="ui-provider"/>
          <w:rFonts w:ascii="Arial" w:eastAsiaTheme="minorHAnsi" w:hAnsi="Arial" w:cs="Arial"/>
          <w:sz w:val="22"/>
          <w:szCs w:val="22"/>
          <w:lang w:eastAsia="en-US"/>
        </w:rPr>
        <w:t xml:space="preserve"> </w:t>
      </w:r>
      <w:r w:rsidR="00CD1050">
        <w:rPr>
          <w:rStyle w:val="ui-provider"/>
          <w:rFonts w:ascii="Arial" w:eastAsiaTheme="minorHAnsi" w:hAnsi="Arial" w:cs="Arial"/>
          <w:sz w:val="22"/>
          <w:szCs w:val="22"/>
          <w:lang w:eastAsia="en-US"/>
        </w:rPr>
        <w:t xml:space="preserve">que, </w:t>
      </w:r>
      <w:r w:rsidRPr="006C1ECD">
        <w:rPr>
          <w:rStyle w:val="ui-provider"/>
          <w:rFonts w:ascii="Arial" w:eastAsiaTheme="minorHAnsi" w:hAnsi="Arial" w:cs="Arial"/>
          <w:sz w:val="22"/>
          <w:szCs w:val="22"/>
          <w:lang w:eastAsia="en-US"/>
        </w:rPr>
        <w:t xml:space="preserve">exista la obligación de comunicar al contratista en el plazo de </w:t>
      </w:r>
      <w:r w:rsidRPr="00CD1050">
        <w:rPr>
          <w:rStyle w:val="ui-provider"/>
          <w:rFonts w:ascii="Arial" w:eastAsiaTheme="minorHAnsi" w:hAnsi="Arial" w:cs="Arial"/>
          <w:b/>
          <w:bCs/>
          <w:sz w:val="22"/>
          <w:szCs w:val="22"/>
          <w:lang w:eastAsia="en-US"/>
        </w:rPr>
        <w:t>dos meses</w:t>
      </w:r>
      <w:r w:rsidRPr="006C1ECD">
        <w:rPr>
          <w:rStyle w:val="ui-provider"/>
          <w:rFonts w:ascii="Arial" w:eastAsiaTheme="minorHAnsi" w:hAnsi="Arial" w:cs="Arial"/>
          <w:sz w:val="22"/>
          <w:szCs w:val="22"/>
          <w:lang w:eastAsia="en-US"/>
        </w:rPr>
        <w:t xml:space="preserve"> </w:t>
      </w:r>
      <w:r w:rsidR="00AC1FDC">
        <w:rPr>
          <w:rStyle w:val="ui-provider"/>
          <w:rFonts w:ascii="Arial" w:eastAsiaTheme="minorHAnsi" w:hAnsi="Arial" w:cs="Arial"/>
          <w:sz w:val="22"/>
          <w:szCs w:val="22"/>
          <w:lang w:eastAsia="en-US"/>
        </w:rPr>
        <w:t xml:space="preserve">previos al vencimiento del contrato, la intención </w:t>
      </w:r>
      <w:r w:rsidRPr="006C1ECD">
        <w:rPr>
          <w:rStyle w:val="ui-provider"/>
          <w:rFonts w:ascii="Arial" w:eastAsiaTheme="minorHAnsi" w:hAnsi="Arial" w:cs="Arial"/>
          <w:sz w:val="22"/>
          <w:szCs w:val="22"/>
          <w:lang w:eastAsia="en-US"/>
        </w:rPr>
        <w:t xml:space="preserve">de no prorrogar la contratación, </w:t>
      </w:r>
      <w:r w:rsidR="00F850F7">
        <w:rPr>
          <w:rStyle w:val="ui-provider"/>
          <w:rFonts w:ascii="Arial" w:eastAsiaTheme="minorHAnsi" w:hAnsi="Arial" w:cs="Arial"/>
          <w:sz w:val="22"/>
          <w:szCs w:val="22"/>
          <w:lang w:eastAsia="en-US"/>
        </w:rPr>
        <w:t xml:space="preserve">se </w:t>
      </w:r>
      <w:r w:rsidRPr="006C1ECD">
        <w:rPr>
          <w:rStyle w:val="ui-provider"/>
          <w:rFonts w:ascii="Arial" w:eastAsiaTheme="minorHAnsi" w:hAnsi="Arial" w:cs="Arial"/>
          <w:sz w:val="22"/>
          <w:szCs w:val="22"/>
          <w:lang w:eastAsia="en-US"/>
        </w:rPr>
        <w:t xml:space="preserve">considera prudente la necesidad de realizar dicha comunicación para </w:t>
      </w:r>
      <w:r w:rsidR="00150987" w:rsidRPr="006C1ECD">
        <w:rPr>
          <w:rStyle w:val="ui-provider"/>
          <w:rFonts w:ascii="Arial" w:eastAsiaTheme="minorHAnsi" w:hAnsi="Arial" w:cs="Arial"/>
          <w:sz w:val="22"/>
          <w:szCs w:val="22"/>
          <w:lang w:eastAsia="en-US"/>
        </w:rPr>
        <w:t>este tipo de</w:t>
      </w:r>
      <w:r w:rsidRPr="006C1ECD">
        <w:rPr>
          <w:rStyle w:val="ui-provider"/>
          <w:rFonts w:ascii="Arial" w:eastAsiaTheme="minorHAnsi" w:hAnsi="Arial" w:cs="Arial"/>
          <w:sz w:val="22"/>
          <w:szCs w:val="22"/>
          <w:lang w:eastAsia="en-US"/>
        </w:rPr>
        <w:t xml:space="preserve"> prórrogas, por ende</w:t>
      </w:r>
      <w:r w:rsidR="00150987" w:rsidRPr="006C1ECD">
        <w:rPr>
          <w:rStyle w:val="ui-provider"/>
          <w:rFonts w:ascii="Arial" w:eastAsiaTheme="minorHAnsi" w:hAnsi="Arial" w:cs="Arial"/>
          <w:sz w:val="22"/>
          <w:szCs w:val="22"/>
          <w:lang w:eastAsia="en-US"/>
        </w:rPr>
        <w:t>,</w:t>
      </w:r>
      <w:r w:rsidRPr="006C1ECD">
        <w:rPr>
          <w:rStyle w:val="ui-provider"/>
          <w:rFonts w:ascii="Arial" w:eastAsiaTheme="minorHAnsi" w:hAnsi="Arial" w:cs="Arial"/>
          <w:sz w:val="22"/>
          <w:szCs w:val="22"/>
          <w:lang w:eastAsia="en-US"/>
        </w:rPr>
        <w:t xml:space="preserve"> al estar ante la presencia de esta última y considerar el fiscalizador y/o administrador del contrato que no está anuente a continuar la contratación deberá proceder tal y como se expuso en el párrafo anterior para las prórrogas automáticas.</w:t>
      </w:r>
    </w:p>
    <w:p w14:paraId="6260D4DF" w14:textId="72B0911A" w:rsidR="00CE08EC" w:rsidRPr="006C1ECD" w:rsidRDefault="002C4381" w:rsidP="00CE08EC">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En otra vertiente</w:t>
      </w:r>
      <w:r w:rsidR="00E92236" w:rsidRPr="006C1ECD">
        <w:rPr>
          <w:rStyle w:val="ui-provider"/>
          <w:rFonts w:ascii="Arial" w:eastAsiaTheme="minorHAnsi" w:hAnsi="Arial" w:cs="Arial"/>
          <w:sz w:val="22"/>
          <w:szCs w:val="22"/>
          <w:lang w:eastAsia="en-US"/>
        </w:rPr>
        <w:t xml:space="preserve">, </w:t>
      </w:r>
      <w:r w:rsidRPr="006C1ECD">
        <w:rPr>
          <w:rStyle w:val="ui-provider"/>
          <w:rFonts w:ascii="Arial" w:eastAsiaTheme="minorHAnsi" w:hAnsi="Arial" w:cs="Arial"/>
          <w:sz w:val="22"/>
          <w:szCs w:val="22"/>
          <w:lang w:eastAsia="en-US"/>
        </w:rPr>
        <w:t>para el caso de las contrataciones que establecieron en el pliego de condiciones y en el contrato que el plazo sería de un año prorrogable a cuatro</w:t>
      </w:r>
      <w:r w:rsidR="00CE08EC" w:rsidRPr="006C1ECD">
        <w:rPr>
          <w:rStyle w:val="ui-provider"/>
          <w:rFonts w:ascii="Arial" w:eastAsiaTheme="minorHAnsi" w:hAnsi="Arial" w:cs="Arial"/>
          <w:sz w:val="22"/>
          <w:szCs w:val="22"/>
          <w:lang w:eastAsia="en-US"/>
        </w:rPr>
        <w:t xml:space="preserve"> (mismo aplicable para los contratos</w:t>
      </w:r>
      <w:r w:rsidR="007138F8" w:rsidRPr="006C1ECD">
        <w:rPr>
          <w:rStyle w:val="ui-provider"/>
          <w:rFonts w:ascii="Arial" w:eastAsiaTheme="minorHAnsi" w:hAnsi="Arial" w:cs="Arial"/>
          <w:sz w:val="22"/>
          <w:szCs w:val="22"/>
          <w:lang w:eastAsia="en-US"/>
        </w:rPr>
        <w:t xml:space="preserve"> en los</w:t>
      </w:r>
      <w:r w:rsidR="00CE08EC" w:rsidRPr="006C1ECD">
        <w:rPr>
          <w:rStyle w:val="ui-provider"/>
          <w:rFonts w:ascii="Arial" w:eastAsiaTheme="minorHAnsi" w:hAnsi="Arial" w:cs="Arial"/>
          <w:sz w:val="22"/>
          <w:szCs w:val="22"/>
          <w:lang w:eastAsia="en-US"/>
        </w:rPr>
        <w:t xml:space="preserve"> que se consign</w:t>
      </w:r>
      <w:r w:rsidR="00382A3F" w:rsidRPr="006C1ECD">
        <w:rPr>
          <w:rStyle w:val="ui-provider"/>
          <w:rFonts w:ascii="Arial" w:eastAsiaTheme="minorHAnsi" w:hAnsi="Arial" w:cs="Arial"/>
          <w:sz w:val="22"/>
          <w:szCs w:val="22"/>
          <w:lang w:eastAsia="en-US"/>
        </w:rPr>
        <w:t>aro</w:t>
      </w:r>
      <w:r w:rsidR="00CE08EC" w:rsidRPr="006C1ECD">
        <w:rPr>
          <w:rStyle w:val="ui-provider"/>
          <w:rFonts w:ascii="Arial" w:eastAsiaTheme="minorHAnsi" w:hAnsi="Arial" w:cs="Arial"/>
          <w:sz w:val="22"/>
          <w:szCs w:val="22"/>
          <w:lang w:eastAsia="en-US"/>
        </w:rPr>
        <w:t>n vigencias superiores al máximo de cuatro años</w:t>
      </w:r>
      <w:r w:rsidR="007138F8" w:rsidRPr="006C1ECD">
        <w:rPr>
          <w:rStyle w:val="ui-provider"/>
          <w:rFonts w:ascii="Arial" w:eastAsiaTheme="minorHAnsi" w:hAnsi="Arial" w:cs="Arial"/>
          <w:sz w:val="22"/>
          <w:szCs w:val="22"/>
          <w:lang w:eastAsia="en-US"/>
        </w:rPr>
        <w:t xml:space="preserve"> desde la decisión inicial</w:t>
      </w:r>
      <w:r w:rsidR="00CE08EC" w:rsidRPr="006C1ECD">
        <w:rPr>
          <w:rStyle w:val="ui-provider"/>
          <w:rFonts w:ascii="Arial" w:eastAsiaTheme="minorHAnsi" w:hAnsi="Arial" w:cs="Arial"/>
          <w:sz w:val="22"/>
          <w:szCs w:val="22"/>
          <w:lang w:eastAsia="en-US"/>
        </w:rPr>
        <w:t>, según lo estipulado en el párrafo segundo del artículo 104 de la LGCP)</w:t>
      </w:r>
      <w:r w:rsidRPr="006C1ECD">
        <w:rPr>
          <w:rStyle w:val="ui-provider"/>
          <w:rFonts w:ascii="Arial" w:eastAsiaTheme="minorHAnsi" w:hAnsi="Arial" w:cs="Arial"/>
          <w:sz w:val="22"/>
          <w:szCs w:val="22"/>
          <w:lang w:eastAsia="en-US"/>
        </w:rPr>
        <w:t xml:space="preserve">, y que indistintamente que la prórroga sea automática  o facultativa, </w:t>
      </w:r>
      <w:r w:rsidR="00E92236" w:rsidRPr="006C1ECD">
        <w:rPr>
          <w:rStyle w:val="ui-provider"/>
          <w:rFonts w:ascii="Arial" w:eastAsiaTheme="minorHAnsi" w:hAnsi="Arial" w:cs="Arial"/>
          <w:sz w:val="22"/>
          <w:szCs w:val="22"/>
          <w:lang w:eastAsia="en-US"/>
        </w:rPr>
        <w:t>pero la Administración s</w:t>
      </w:r>
      <w:r w:rsidR="004E40DC" w:rsidRPr="006C1ECD">
        <w:rPr>
          <w:rStyle w:val="ui-provider"/>
          <w:rFonts w:ascii="Arial" w:eastAsiaTheme="minorHAnsi" w:hAnsi="Arial" w:cs="Arial"/>
          <w:sz w:val="22"/>
          <w:szCs w:val="22"/>
          <w:lang w:eastAsia="en-US"/>
        </w:rPr>
        <w:t>e encuentra anuente de</w:t>
      </w:r>
      <w:r w:rsidR="00E92236" w:rsidRPr="006C1ECD">
        <w:rPr>
          <w:rStyle w:val="ui-provider"/>
          <w:rFonts w:ascii="Arial" w:eastAsiaTheme="minorHAnsi" w:hAnsi="Arial" w:cs="Arial"/>
          <w:sz w:val="22"/>
          <w:szCs w:val="22"/>
          <w:lang w:eastAsia="en-US"/>
        </w:rPr>
        <w:t xml:space="preserve"> prorrogar la contratación</w:t>
      </w:r>
      <w:r w:rsidR="004E40DC" w:rsidRPr="006C1ECD">
        <w:rPr>
          <w:rStyle w:val="ui-provider"/>
          <w:rFonts w:ascii="Arial" w:eastAsiaTheme="minorHAnsi" w:hAnsi="Arial" w:cs="Arial"/>
          <w:sz w:val="22"/>
          <w:szCs w:val="22"/>
          <w:lang w:eastAsia="en-US"/>
        </w:rPr>
        <w:t>,</w:t>
      </w:r>
      <w:r w:rsidR="00E92236" w:rsidRPr="006C1ECD">
        <w:rPr>
          <w:rStyle w:val="ui-provider"/>
          <w:rFonts w:ascii="Arial" w:eastAsiaTheme="minorHAnsi" w:hAnsi="Arial" w:cs="Arial"/>
          <w:sz w:val="22"/>
          <w:szCs w:val="22"/>
          <w:lang w:eastAsia="en-US"/>
        </w:rPr>
        <w:t xml:space="preserve"> por un período adicional, al finalizar los períodos de los años primero, segundo y tercero</w:t>
      </w:r>
      <w:r w:rsidR="004E40DC" w:rsidRPr="006C1ECD">
        <w:rPr>
          <w:rStyle w:val="ui-provider"/>
          <w:rFonts w:ascii="Arial" w:eastAsiaTheme="minorHAnsi" w:hAnsi="Arial" w:cs="Arial"/>
          <w:sz w:val="22"/>
          <w:szCs w:val="22"/>
          <w:lang w:eastAsia="en-US"/>
        </w:rPr>
        <w:t xml:space="preserve">, en el plazo de </w:t>
      </w:r>
      <w:r w:rsidR="004E40DC" w:rsidRPr="00F35F34">
        <w:rPr>
          <w:rStyle w:val="ui-provider"/>
          <w:rFonts w:ascii="Arial" w:eastAsiaTheme="minorHAnsi" w:hAnsi="Arial" w:cs="Arial"/>
          <w:b/>
          <w:bCs/>
          <w:sz w:val="22"/>
          <w:szCs w:val="22"/>
          <w:lang w:eastAsia="en-US"/>
        </w:rPr>
        <w:t>tres meses</w:t>
      </w:r>
      <w:r w:rsidR="004E40DC" w:rsidRPr="006C1ECD">
        <w:rPr>
          <w:rStyle w:val="ui-provider"/>
          <w:rFonts w:ascii="Arial" w:eastAsiaTheme="minorHAnsi" w:hAnsi="Arial" w:cs="Arial"/>
          <w:sz w:val="22"/>
          <w:szCs w:val="22"/>
          <w:lang w:eastAsia="en-US"/>
        </w:rPr>
        <w:t xml:space="preserve"> previo al vencimiento del contrato deberá remitir a VEC, oficio formal en el cual se justifique ampliamente las razones por las cuales se debe</w:t>
      </w:r>
      <w:r w:rsidR="00460586">
        <w:rPr>
          <w:rStyle w:val="ui-provider"/>
          <w:rFonts w:ascii="Arial" w:eastAsiaTheme="minorHAnsi" w:hAnsi="Arial" w:cs="Arial"/>
          <w:sz w:val="22"/>
          <w:szCs w:val="22"/>
          <w:lang w:eastAsia="en-US"/>
        </w:rPr>
        <w:t>rá</w:t>
      </w:r>
      <w:r w:rsidR="004E40DC" w:rsidRPr="006C1ECD">
        <w:rPr>
          <w:rStyle w:val="ui-provider"/>
          <w:rFonts w:ascii="Arial" w:eastAsiaTheme="minorHAnsi" w:hAnsi="Arial" w:cs="Arial"/>
          <w:sz w:val="22"/>
          <w:szCs w:val="22"/>
          <w:lang w:eastAsia="en-US"/>
        </w:rPr>
        <w:t xml:space="preserve"> prorrogar la contratación, </w:t>
      </w:r>
      <w:r w:rsidR="00150987" w:rsidRPr="006C1ECD">
        <w:rPr>
          <w:rStyle w:val="ui-provider"/>
          <w:rFonts w:ascii="Arial" w:eastAsiaTheme="minorHAnsi" w:hAnsi="Arial" w:cs="Arial"/>
          <w:sz w:val="22"/>
          <w:szCs w:val="22"/>
          <w:lang w:eastAsia="en-US"/>
        </w:rPr>
        <w:t>por ejemplo, actas de recepción de bienes y servicios, informes con reportes completo</w:t>
      </w:r>
      <w:r w:rsidR="00260B50" w:rsidRPr="006C1ECD">
        <w:rPr>
          <w:rStyle w:val="ui-provider"/>
          <w:rFonts w:ascii="Arial" w:eastAsiaTheme="minorHAnsi" w:hAnsi="Arial" w:cs="Arial"/>
          <w:sz w:val="22"/>
          <w:szCs w:val="22"/>
          <w:lang w:eastAsia="en-US"/>
        </w:rPr>
        <w:t>s</w:t>
      </w:r>
      <w:r w:rsidR="00150987" w:rsidRPr="006C1ECD">
        <w:rPr>
          <w:rStyle w:val="ui-provider"/>
          <w:rFonts w:ascii="Arial" w:eastAsiaTheme="minorHAnsi" w:hAnsi="Arial" w:cs="Arial"/>
          <w:sz w:val="22"/>
          <w:szCs w:val="22"/>
          <w:lang w:eastAsia="en-US"/>
        </w:rPr>
        <w:t xml:space="preserve"> de actividades, entre otros</w:t>
      </w:r>
      <w:r w:rsidR="00260B50" w:rsidRPr="006C1ECD">
        <w:rPr>
          <w:rStyle w:val="ui-provider"/>
          <w:rFonts w:ascii="Arial" w:eastAsiaTheme="minorHAnsi" w:hAnsi="Arial" w:cs="Arial"/>
          <w:sz w:val="22"/>
          <w:szCs w:val="22"/>
          <w:lang w:eastAsia="en-US"/>
        </w:rPr>
        <w:t>,</w:t>
      </w:r>
      <w:r w:rsidR="00150987" w:rsidRPr="006C1ECD">
        <w:rPr>
          <w:rStyle w:val="ui-provider"/>
          <w:rFonts w:ascii="Arial" w:eastAsiaTheme="minorHAnsi" w:hAnsi="Arial" w:cs="Arial"/>
          <w:sz w:val="22"/>
          <w:szCs w:val="22"/>
          <w:lang w:eastAsia="en-US"/>
        </w:rPr>
        <w:t xml:space="preserve"> </w:t>
      </w:r>
      <w:r w:rsidR="004E40DC" w:rsidRPr="006C1ECD">
        <w:rPr>
          <w:rStyle w:val="ui-provider"/>
          <w:rFonts w:ascii="Arial" w:eastAsiaTheme="minorHAnsi" w:hAnsi="Arial" w:cs="Arial"/>
          <w:sz w:val="22"/>
          <w:szCs w:val="22"/>
          <w:lang w:eastAsia="en-US"/>
        </w:rPr>
        <w:t>adjuntando todas las diligencias que considere pertinentes que justifique su decisión</w:t>
      </w:r>
      <w:r w:rsidR="00CE08EC" w:rsidRPr="006C1ECD">
        <w:rPr>
          <w:rStyle w:val="ui-provider"/>
          <w:rFonts w:ascii="Arial" w:eastAsiaTheme="minorHAnsi" w:hAnsi="Arial" w:cs="Arial"/>
          <w:sz w:val="22"/>
          <w:szCs w:val="22"/>
          <w:lang w:eastAsia="en-US"/>
        </w:rPr>
        <w:t xml:space="preserve">, para lo cual VEC con los insumos aportados elaborará un acto motivado el cual se adjuntará al </w:t>
      </w:r>
      <w:r w:rsidR="009B1E50" w:rsidRPr="006C1ECD">
        <w:rPr>
          <w:rStyle w:val="ui-provider"/>
          <w:rFonts w:ascii="Arial" w:eastAsiaTheme="minorHAnsi" w:hAnsi="Arial" w:cs="Arial"/>
          <w:sz w:val="22"/>
          <w:szCs w:val="22"/>
          <w:lang w:eastAsia="en-US"/>
        </w:rPr>
        <w:t xml:space="preserve">expediente del </w:t>
      </w:r>
      <w:r w:rsidR="00CE08EC" w:rsidRPr="006C1ECD">
        <w:rPr>
          <w:rStyle w:val="ui-provider"/>
          <w:rFonts w:ascii="Arial" w:eastAsiaTheme="minorHAnsi" w:hAnsi="Arial" w:cs="Arial"/>
          <w:sz w:val="22"/>
          <w:szCs w:val="22"/>
          <w:lang w:eastAsia="en-US"/>
        </w:rPr>
        <w:t>SDU.</w:t>
      </w:r>
    </w:p>
    <w:p w14:paraId="0315FC3C" w14:textId="17DA93FD" w:rsidR="00EC30D3" w:rsidRPr="006C1ECD" w:rsidRDefault="00EC30D3" w:rsidP="00CE08EC">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Es importante indicar</w:t>
      </w:r>
      <w:r w:rsidR="009B1E50" w:rsidRPr="006C1ECD">
        <w:rPr>
          <w:rStyle w:val="ui-provider"/>
          <w:rFonts w:ascii="Arial" w:eastAsiaTheme="minorHAnsi" w:hAnsi="Arial" w:cs="Arial"/>
          <w:sz w:val="22"/>
          <w:szCs w:val="22"/>
          <w:lang w:eastAsia="en-US"/>
        </w:rPr>
        <w:t xml:space="preserve"> que</w:t>
      </w:r>
      <w:r w:rsidRPr="006C1ECD">
        <w:rPr>
          <w:rStyle w:val="ui-provider"/>
          <w:rFonts w:ascii="Arial" w:eastAsiaTheme="minorHAnsi" w:hAnsi="Arial" w:cs="Arial"/>
          <w:sz w:val="22"/>
          <w:szCs w:val="22"/>
          <w:lang w:eastAsia="en-US"/>
        </w:rPr>
        <w:t xml:space="preserve">, en el caso de que no se presente a tiempo la solicitud de no prorrogar el contrato, este se tendrá por prorrogado de manera tácita, por lo que es necesario que el fiscalizador y/o administrador del contrato lleve un control manual de ser el caso, y esté atento y expectante a las alarmas que genere el </w:t>
      </w:r>
      <w:r w:rsidR="00433E61" w:rsidRPr="006C1ECD">
        <w:rPr>
          <w:rStyle w:val="ui-provider"/>
          <w:rFonts w:ascii="Arial" w:eastAsiaTheme="minorHAnsi" w:hAnsi="Arial" w:cs="Arial"/>
          <w:sz w:val="22"/>
          <w:szCs w:val="22"/>
          <w:lang w:eastAsia="en-US"/>
        </w:rPr>
        <w:t>sistema,</w:t>
      </w:r>
      <w:r w:rsidRPr="006C1ECD">
        <w:rPr>
          <w:rStyle w:val="ui-provider"/>
          <w:rFonts w:ascii="Arial" w:eastAsiaTheme="minorHAnsi" w:hAnsi="Arial" w:cs="Arial"/>
          <w:sz w:val="22"/>
          <w:szCs w:val="22"/>
          <w:lang w:eastAsia="en-US"/>
        </w:rPr>
        <w:t xml:space="preserve"> así como lo que considere pertinente</w:t>
      </w:r>
      <w:r w:rsidR="009B1E50" w:rsidRPr="006C1ECD">
        <w:rPr>
          <w:rStyle w:val="ui-provider"/>
          <w:rFonts w:ascii="Arial" w:eastAsiaTheme="minorHAnsi" w:hAnsi="Arial" w:cs="Arial"/>
          <w:sz w:val="22"/>
          <w:szCs w:val="22"/>
          <w:lang w:eastAsia="en-US"/>
        </w:rPr>
        <w:t>, e</w:t>
      </w:r>
      <w:r w:rsidRPr="006C1ECD">
        <w:rPr>
          <w:rStyle w:val="ui-provider"/>
          <w:rFonts w:ascii="Arial" w:eastAsiaTheme="minorHAnsi" w:hAnsi="Arial" w:cs="Arial"/>
          <w:sz w:val="22"/>
          <w:szCs w:val="22"/>
          <w:lang w:eastAsia="en-US"/>
        </w:rPr>
        <w:t>sto con el fin de que realice la solicitud en tiempo a VEC.</w:t>
      </w:r>
      <w:r w:rsidR="00F850F7" w:rsidRPr="00F850F7">
        <w:t xml:space="preserve"> </w:t>
      </w:r>
      <w:r w:rsidR="00F850F7" w:rsidRPr="00F850F7">
        <w:rPr>
          <w:rStyle w:val="ui-provider"/>
          <w:rFonts w:ascii="Arial" w:eastAsiaTheme="minorHAnsi" w:hAnsi="Arial" w:cs="Arial"/>
          <w:sz w:val="22"/>
          <w:szCs w:val="22"/>
          <w:lang w:eastAsia="en-US"/>
        </w:rPr>
        <w:t>Cabe señalar que VEC no se hará responsable por trámites que no ingresen en tiempo, así como de las implicaciones que esto pueda ocasionar.</w:t>
      </w:r>
    </w:p>
    <w:p w14:paraId="262232FF" w14:textId="2A8F0D29" w:rsidR="00542CC3" w:rsidRPr="006C1ECD" w:rsidRDefault="00542CC3" w:rsidP="00542CC3">
      <w:pPr>
        <w:spacing w:after="0" w:line="276" w:lineRule="auto"/>
        <w:jc w:val="both"/>
        <w:rPr>
          <w:rStyle w:val="ui-provider"/>
          <w:rFonts w:ascii="Arial" w:hAnsi="Arial" w:cs="Arial"/>
          <w:highlight w:val="yellow"/>
        </w:rPr>
      </w:pPr>
      <w:r w:rsidRPr="006C1ECD">
        <w:rPr>
          <w:rFonts w:ascii="Arial" w:hAnsi="Arial" w:cs="Arial"/>
          <w:b/>
          <w:bCs/>
          <w:lang w:val="es-ES"/>
        </w:rPr>
        <w:lastRenderedPageBreak/>
        <w:t>Prórrogas en el plazo de los contratos</w:t>
      </w:r>
      <w:r w:rsidR="004D617D">
        <w:rPr>
          <w:rFonts w:ascii="Arial" w:hAnsi="Arial" w:cs="Arial"/>
          <w:b/>
          <w:bCs/>
          <w:lang w:val="es-ES"/>
        </w:rPr>
        <w:t xml:space="preserve"> de servicio continuados bajo la figura</w:t>
      </w:r>
      <w:r w:rsidRPr="006C1ECD">
        <w:rPr>
          <w:rFonts w:ascii="Arial" w:hAnsi="Arial" w:cs="Arial"/>
          <w:b/>
          <w:bCs/>
          <w:lang w:val="es-ES"/>
        </w:rPr>
        <w:t xml:space="preserve"> de </w:t>
      </w:r>
      <w:r w:rsidR="00121A51" w:rsidRPr="006C1ECD">
        <w:rPr>
          <w:rFonts w:ascii="Arial" w:hAnsi="Arial" w:cs="Arial"/>
          <w:b/>
          <w:bCs/>
          <w:lang w:val="es-ES"/>
        </w:rPr>
        <w:t>proveedor</w:t>
      </w:r>
      <w:r w:rsidRPr="006C1ECD">
        <w:rPr>
          <w:rFonts w:ascii="Arial" w:hAnsi="Arial" w:cs="Arial"/>
          <w:b/>
          <w:bCs/>
          <w:lang w:val="es-ES"/>
        </w:rPr>
        <w:t xml:space="preserve"> único</w:t>
      </w:r>
    </w:p>
    <w:p w14:paraId="7E58E68C" w14:textId="3BB1F726" w:rsidR="002051FC" w:rsidRPr="006C1ECD" w:rsidRDefault="009350BA" w:rsidP="00464BA2">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Por otra parte,</w:t>
      </w:r>
      <w:r w:rsidR="002051FC" w:rsidRPr="006C1ECD">
        <w:rPr>
          <w:rStyle w:val="ui-provider"/>
          <w:rFonts w:ascii="Arial" w:eastAsiaTheme="minorHAnsi" w:hAnsi="Arial" w:cs="Arial"/>
          <w:sz w:val="22"/>
          <w:szCs w:val="22"/>
          <w:lang w:eastAsia="en-US"/>
        </w:rPr>
        <w:t> </w:t>
      </w:r>
      <w:r w:rsidRPr="006C1ECD">
        <w:rPr>
          <w:rStyle w:val="ui-provider"/>
          <w:rFonts w:ascii="Arial" w:eastAsiaTheme="minorHAnsi" w:hAnsi="Arial" w:cs="Arial"/>
          <w:sz w:val="22"/>
          <w:szCs w:val="22"/>
          <w:lang w:eastAsia="en-US"/>
        </w:rPr>
        <w:t xml:space="preserve">en el caso de </w:t>
      </w:r>
      <w:r w:rsidR="00544ECD">
        <w:rPr>
          <w:rStyle w:val="ui-provider"/>
          <w:rFonts w:ascii="Arial" w:eastAsiaTheme="minorHAnsi" w:hAnsi="Arial" w:cs="Arial"/>
          <w:sz w:val="22"/>
          <w:szCs w:val="22"/>
          <w:lang w:eastAsia="en-US"/>
        </w:rPr>
        <w:t xml:space="preserve">las </w:t>
      </w:r>
      <w:r w:rsidRPr="006C1ECD">
        <w:rPr>
          <w:rStyle w:val="ui-provider"/>
          <w:rFonts w:ascii="Arial" w:eastAsiaTheme="minorHAnsi" w:hAnsi="Arial" w:cs="Arial"/>
          <w:sz w:val="22"/>
          <w:szCs w:val="22"/>
          <w:lang w:eastAsia="en-US"/>
        </w:rPr>
        <w:t xml:space="preserve">contrataciones de </w:t>
      </w:r>
      <w:r w:rsidR="00121A51" w:rsidRPr="006C1ECD">
        <w:rPr>
          <w:rStyle w:val="ui-provider"/>
          <w:rFonts w:ascii="Arial" w:eastAsiaTheme="minorHAnsi" w:hAnsi="Arial" w:cs="Arial"/>
          <w:sz w:val="22"/>
          <w:szCs w:val="22"/>
          <w:lang w:eastAsia="en-US"/>
        </w:rPr>
        <w:t>proveedor</w:t>
      </w:r>
      <w:r w:rsidRPr="006C1ECD">
        <w:rPr>
          <w:rStyle w:val="ui-provider"/>
          <w:rFonts w:ascii="Arial" w:eastAsiaTheme="minorHAnsi" w:hAnsi="Arial" w:cs="Arial"/>
          <w:sz w:val="22"/>
          <w:szCs w:val="22"/>
          <w:lang w:eastAsia="en-US"/>
        </w:rPr>
        <w:t xml:space="preserve"> único sujetas a prórroga, el </w:t>
      </w:r>
      <w:r w:rsidR="00542CC3" w:rsidRPr="006C1ECD">
        <w:rPr>
          <w:rStyle w:val="ui-provider"/>
          <w:rFonts w:ascii="Arial" w:eastAsiaTheme="minorHAnsi" w:hAnsi="Arial" w:cs="Arial"/>
          <w:sz w:val="22"/>
          <w:szCs w:val="22"/>
          <w:lang w:eastAsia="en-US"/>
        </w:rPr>
        <w:t xml:space="preserve">inciso d) del </w:t>
      </w:r>
      <w:r w:rsidRPr="006C1ECD">
        <w:rPr>
          <w:rStyle w:val="ui-provider"/>
          <w:rFonts w:ascii="Arial" w:eastAsiaTheme="minorHAnsi" w:hAnsi="Arial" w:cs="Arial"/>
          <w:sz w:val="22"/>
          <w:szCs w:val="22"/>
          <w:lang w:eastAsia="en-US"/>
        </w:rPr>
        <w:t xml:space="preserve">numeral 7 del RLGCP, </w:t>
      </w:r>
      <w:r w:rsidR="00464BA2" w:rsidRPr="006C1ECD">
        <w:rPr>
          <w:rStyle w:val="ui-provider"/>
          <w:rFonts w:ascii="Arial" w:eastAsiaTheme="minorHAnsi" w:hAnsi="Arial" w:cs="Arial"/>
          <w:sz w:val="22"/>
          <w:szCs w:val="22"/>
          <w:lang w:eastAsia="en-US"/>
        </w:rPr>
        <w:t xml:space="preserve">establece que de previo a convenir </w:t>
      </w:r>
      <w:r w:rsidR="002051FC" w:rsidRPr="006C1ECD">
        <w:rPr>
          <w:rStyle w:val="ui-provider"/>
          <w:rFonts w:ascii="Arial" w:eastAsiaTheme="minorHAnsi" w:hAnsi="Arial" w:cs="Arial"/>
          <w:sz w:val="22"/>
          <w:szCs w:val="22"/>
          <w:lang w:eastAsia="en-US"/>
        </w:rPr>
        <w:t xml:space="preserve">una de ellas, la Administración deberá verificar si </w:t>
      </w:r>
      <w:bookmarkStart w:id="4" w:name="_Hlk130472577"/>
      <w:r w:rsidR="002051FC" w:rsidRPr="006C1ECD">
        <w:rPr>
          <w:rStyle w:val="ui-provider"/>
          <w:rFonts w:ascii="Arial" w:eastAsiaTheme="minorHAnsi" w:hAnsi="Arial" w:cs="Arial"/>
          <w:sz w:val="22"/>
          <w:szCs w:val="22"/>
          <w:lang w:eastAsia="en-US"/>
        </w:rPr>
        <w:t xml:space="preserve">han surgido nuevas opciones idóneas </w:t>
      </w:r>
      <w:bookmarkEnd w:id="4"/>
      <w:r w:rsidR="002051FC" w:rsidRPr="006C1ECD">
        <w:rPr>
          <w:rStyle w:val="ui-provider"/>
          <w:rFonts w:ascii="Arial" w:eastAsiaTheme="minorHAnsi" w:hAnsi="Arial" w:cs="Arial"/>
          <w:sz w:val="22"/>
          <w:szCs w:val="22"/>
          <w:lang w:eastAsia="en-US"/>
        </w:rPr>
        <w:t>mediante un estudio de mercado, según los términos indicados, en cuyo caso, de haberlas no podrá aplicarse la excepción y deberá realizarse el procedimiento correspondiente</w:t>
      </w:r>
      <w:r w:rsidR="00B370EB" w:rsidRPr="006C1ECD">
        <w:rPr>
          <w:rStyle w:val="ui-provider"/>
          <w:rFonts w:ascii="Arial" w:eastAsiaTheme="minorHAnsi" w:hAnsi="Arial" w:cs="Arial"/>
          <w:sz w:val="22"/>
          <w:szCs w:val="22"/>
          <w:lang w:eastAsia="en-US"/>
        </w:rPr>
        <w:t>,</w:t>
      </w:r>
      <w:r w:rsidR="002051FC" w:rsidRPr="006C1ECD">
        <w:rPr>
          <w:rStyle w:val="ui-provider"/>
          <w:rFonts w:ascii="Arial" w:eastAsiaTheme="minorHAnsi" w:hAnsi="Arial" w:cs="Arial"/>
          <w:sz w:val="22"/>
          <w:szCs w:val="22"/>
          <w:lang w:eastAsia="en-US"/>
        </w:rPr>
        <w:t xml:space="preserve"> salvo que la Administración acredite mediante resolución debidamente motivada las razones de interés público que ameriten prorrogar el contrato por una única vez, lo cual deberá constar en el expediente electrónico.</w:t>
      </w:r>
    </w:p>
    <w:p w14:paraId="05A45FA9" w14:textId="77777777" w:rsidR="0059104A" w:rsidRPr="003A4FCC" w:rsidRDefault="00DC3F08" w:rsidP="00E15E72">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En vista de lo anterior, en caso de que exista un contrato de servicio continuado donde medie proveedor único, y est</w:t>
      </w:r>
      <w:r w:rsidR="00E15E72" w:rsidRPr="006C1ECD">
        <w:rPr>
          <w:rStyle w:val="ui-provider"/>
          <w:rFonts w:ascii="Arial" w:eastAsiaTheme="minorHAnsi" w:hAnsi="Arial" w:cs="Arial"/>
          <w:sz w:val="22"/>
          <w:szCs w:val="22"/>
          <w:lang w:eastAsia="en-US"/>
        </w:rPr>
        <w:t>é</w:t>
      </w:r>
      <w:r w:rsidRPr="006C1ECD">
        <w:rPr>
          <w:rStyle w:val="ui-provider"/>
          <w:rFonts w:ascii="Arial" w:eastAsiaTheme="minorHAnsi" w:hAnsi="Arial" w:cs="Arial"/>
          <w:sz w:val="22"/>
          <w:szCs w:val="22"/>
          <w:lang w:eastAsia="en-US"/>
        </w:rPr>
        <w:t xml:space="preserve"> sujeto a prórroga, según lo que establece el numeral </w:t>
      </w:r>
      <w:r w:rsidR="00840A35" w:rsidRPr="006C1ECD">
        <w:rPr>
          <w:rStyle w:val="ui-provider"/>
          <w:rFonts w:ascii="Arial" w:eastAsiaTheme="minorHAnsi" w:hAnsi="Arial" w:cs="Arial"/>
          <w:sz w:val="22"/>
          <w:szCs w:val="22"/>
          <w:lang w:eastAsia="en-US"/>
        </w:rPr>
        <w:t>objeto</w:t>
      </w:r>
      <w:r w:rsidRPr="006C1ECD">
        <w:rPr>
          <w:rStyle w:val="ui-provider"/>
          <w:rFonts w:ascii="Arial" w:eastAsiaTheme="minorHAnsi" w:hAnsi="Arial" w:cs="Arial"/>
          <w:sz w:val="22"/>
          <w:szCs w:val="22"/>
          <w:lang w:eastAsia="en-US"/>
        </w:rPr>
        <w:t xml:space="preserve"> de estudio, deberá </w:t>
      </w:r>
      <w:r w:rsidR="00840A35" w:rsidRPr="006C1ECD">
        <w:rPr>
          <w:rStyle w:val="ui-provider"/>
          <w:rFonts w:ascii="Arial" w:eastAsiaTheme="minorHAnsi" w:hAnsi="Arial" w:cs="Arial"/>
          <w:sz w:val="22"/>
          <w:szCs w:val="22"/>
          <w:lang w:eastAsia="en-US"/>
        </w:rPr>
        <w:t>el fiscalizador y/o administrador del contrato</w:t>
      </w:r>
      <w:r w:rsidRPr="006C1ECD">
        <w:rPr>
          <w:rStyle w:val="ui-provider"/>
          <w:rFonts w:ascii="Arial" w:eastAsiaTheme="minorHAnsi" w:hAnsi="Arial" w:cs="Arial"/>
          <w:sz w:val="22"/>
          <w:szCs w:val="22"/>
          <w:lang w:eastAsia="en-US"/>
        </w:rPr>
        <w:t xml:space="preserve"> </w:t>
      </w:r>
      <w:r w:rsidR="0059104A">
        <w:rPr>
          <w:rStyle w:val="ui-provider"/>
          <w:rFonts w:ascii="Arial" w:eastAsiaTheme="minorHAnsi" w:hAnsi="Arial" w:cs="Arial"/>
          <w:sz w:val="22"/>
          <w:szCs w:val="22"/>
          <w:lang w:eastAsia="en-US"/>
        </w:rPr>
        <w:t xml:space="preserve">tener presente las siguientes </w:t>
      </w:r>
      <w:r w:rsidR="0059104A" w:rsidRPr="003A4FCC">
        <w:rPr>
          <w:rStyle w:val="ui-provider"/>
          <w:rFonts w:ascii="Arial" w:eastAsiaTheme="minorHAnsi" w:hAnsi="Arial" w:cs="Arial"/>
          <w:sz w:val="22"/>
          <w:szCs w:val="22"/>
          <w:lang w:eastAsia="en-US"/>
        </w:rPr>
        <w:t>consideraciones:</w:t>
      </w:r>
    </w:p>
    <w:p w14:paraId="08235AD4" w14:textId="58F8A41C" w:rsidR="004A7A81" w:rsidRPr="003A4FCC" w:rsidRDefault="00FE559C" w:rsidP="004A7A81">
      <w:pPr>
        <w:pStyle w:val="NormalWeb"/>
        <w:numPr>
          <w:ilvl w:val="0"/>
          <w:numId w:val="26"/>
        </w:numPr>
        <w:spacing w:after="240" w:afterAutospacing="0"/>
        <w:jc w:val="both"/>
        <w:rPr>
          <w:rStyle w:val="ui-provider"/>
          <w:rFonts w:ascii="Arial" w:eastAsiaTheme="minorHAnsi" w:hAnsi="Arial" w:cs="Arial"/>
          <w:sz w:val="22"/>
          <w:szCs w:val="22"/>
          <w:lang w:eastAsia="en-US"/>
        </w:rPr>
      </w:pPr>
      <w:r w:rsidRPr="003A4FCC">
        <w:rPr>
          <w:rStyle w:val="ui-provider"/>
          <w:rFonts w:ascii="Arial" w:eastAsiaTheme="minorHAnsi" w:hAnsi="Arial" w:cs="Arial"/>
          <w:sz w:val="22"/>
          <w:szCs w:val="22"/>
          <w:lang w:eastAsia="en-US"/>
        </w:rPr>
        <w:t xml:space="preserve">En un plazo no mayor a </w:t>
      </w:r>
      <w:r w:rsidRPr="00E20CA0">
        <w:rPr>
          <w:rStyle w:val="ui-provider"/>
          <w:rFonts w:ascii="Arial" w:eastAsiaTheme="minorHAnsi" w:hAnsi="Arial" w:cs="Arial"/>
          <w:b/>
          <w:bCs/>
          <w:sz w:val="22"/>
          <w:szCs w:val="22"/>
          <w:lang w:eastAsia="en-US"/>
        </w:rPr>
        <w:t>3 meses</w:t>
      </w:r>
      <w:r w:rsidRPr="003A4FCC">
        <w:rPr>
          <w:rStyle w:val="ui-provider"/>
          <w:rFonts w:ascii="Arial" w:eastAsiaTheme="minorHAnsi" w:hAnsi="Arial" w:cs="Arial"/>
          <w:sz w:val="22"/>
          <w:szCs w:val="22"/>
          <w:lang w:eastAsia="en-US"/>
        </w:rPr>
        <w:t xml:space="preserve"> antes de finalizar el plazo del contrato, deberá v</w:t>
      </w:r>
      <w:r w:rsidR="009D247C" w:rsidRPr="003A4FCC">
        <w:rPr>
          <w:rStyle w:val="ui-provider"/>
          <w:rFonts w:ascii="Arial" w:eastAsiaTheme="minorHAnsi" w:hAnsi="Arial" w:cs="Arial"/>
          <w:sz w:val="22"/>
          <w:szCs w:val="22"/>
          <w:lang w:eastAsia="en-US"/>
        </w:rPr>
        <w:t>erificar si han surgido nuevas opciones idóneas</w:t>
      </w:r>
      <w:r w:rsidR="004F67D2" w:rsidRPr="003A4FCC">
        <w:rPr>
          <w:rStyle w:val="ui-provider"/>
          <w:rFonts w:ascii="Arial" w:eastAsiaTheme="minorHAnsi" w:hAnsi="Arial" w:cs="Arial"/>
          <w:sz w:val="22"/>
          <w:szCs w:val="22"/>
          <w:lang w:eastAsia="en-US"/>
        </w:rPr>
        <w:t xml:space="preserve"> o comprobar la condición de proveedor único,</w:t>
      </w:r>
      <w:r w:rsidR="009D247C" w:rsidRPr="003A4FCC">
        <w:rPr>
          <w:rStyle w:val="ui-provider"/>
          <w:rFonts w:ascii="Arial" w:eastAsiaTheme="minorHAnsi" w:hAnsi="Arial" w:cs="Arial"/>
          <w:sz w:val="22"/>
          <w:szCs w:val="22"/>
          <w:lang w:eastAsia="en-US"/>
        </w:rPr>
        <w:t xml:space="preserve"> mediante un estudio de mercado </w:t>
      </w:r>
      <w:r w:rsidR="006A262F" w:rsidRPr="003A4FCC">
        <w:rPr>
          <w:rStyle w:val="ui-provider"/>
          <w:rFonts w:ascii="Arial" w:eastAsiaTheme="minorHAnsi" w:hAnsi="Arial" w:cs="Arial"/>
          <w:sz w:val="22"/>
          <w:szCs w:val="22"/>
          <w:lang w:eastAsia="en-US"/>
        </w:rPr>
        <w:t>donde se consulte la disponibilidad de potenciales oferentes conforme la circular N° 27-2023 de esta Proveeduría</w:t>
      </w:r>
      <w:r w:rsidR="0031098F" w:rsidRPr="003A4FCC">
        <w:rPr>
          <w:rStyle w:val="ui-provider"/>
          <w:rFonts w:ascii="Arial" w:eastAsiaTheme="minorHAnsi" w:hAnsi="Arial" w:cs="Arial"/>
          <w:sz w:val="22"/>
          <w:szCs w:val="22"/>
          <w:lang w:eastAsia="en-US"/>
        </w:rPr>
        <w:t xml:space="preserve">. </w:t>
      </w:r>
      <w:r w:rsidR="004A7A81" w:rsidRPr="003A4FCC">
        <w:rPr>
          <w:rStyle w:val="ui-provider"/>
          <w:rFonts w:ascii="Arial" w:eastAsiaTheme="minorHAnsi" w:hAnsi="Arial" w:cs="Arial"/>
          <w:sz w:val="22"/>
          <w:szCs w:val="22"/>
          <w:lang w:eastAsia="en-US"/>
        </w:rPr>
        <w:t xml:space="preserve">Se aclara que, si bien la norma exige acreditar la conveniencia con un plazo de al menos </w:t>
      </w:r>
      <w:r w:rsidR="004A7A81" w:rsidRPr="007A25D2">
        <w:rPr>
          <w:rStyle w:val="ui-provider"/>
          <w:rFonts w:ascii="Arial" w:eastAsiaTheme="minorHAnsi" w:hAnsi="Arial" w:cs="Arial"/>
          <w:b/>
          <w:bCs/>
          <w:sz w:val="22"/>
          <w:szCs w:val="22"/>
          <w:lang w:eastAsia="en-US"/>
        </w:rPr>
        <w:t>dos meses</w:t>
      </w:r>
      <w:r w:rsidR="004A7A81" w:rsidRPr="003A4FCC">
        <w:rPr>
          <w:rStyle w:val="ui-provider"/>
          <w:rFonts w:ascii="Arial" w:eastAsiaTheme="minorHAnsi" w:hAnsi="Arial" w:cs="Arial"/>
          <w:sz w:val="22"/>
          <w:szCs w:val="22"/>
          <w:lang w:eastAsia="en-US"/>
        </w:rPr>
        <w:t>, lo cierto es que VEC necesita que las diligencias se presenten como mínimo un mes antes para realizar el análisis, revisión y/o devolución en el caso que sea procedente.</w:t>
      </w:r>
    </w:p>
    <w:p w14:paraId="6F0C4FB8" w14:textId="2842D1ED" w:rsidR="00521076" w:rsidRDefault="00521076" w:rsidP="008B0103">
      <w:pPr>
        <w:pStyle w:val="NormalWeb"/>
        <w:spacing w:after="240"/>
        <w:ind w:left="720"/>
        <w:jc w:val="both"/>
        <w:rPr>
          <w:rStyle w:val="ui-provider"/>
          <w:rFonts w:ascii="Arial" w:eastAsiaTheme="minorHAnsi" w:hAnsi="Arial" w:cs="Arial"/>
          <w:sz w:val="22"/>
          <w:szCs w:val="22"/>
          <w:lang w:eastAsia="en-US"/>
        </w:rPr>
      </w:pPr>
      <w:r>
        <w:rPr>
          <w:rStyle w:val="ui-provider"/>
          <w:rFonts w:ascii="Arial" w:eastAsiaTheme="minorHAnsi" w:hAnsi="Arial" w:cs="Arial"/>
          <w:sz w:val="22"/>
          <w:szCs w:val="22"/>
          <w:lang w:eastAsia="en-US"/>
        </w:rPr>
        <w:t xml:space="preserve">De establecerse </w:t>
      </w:r>
      <w:r w:rsidR="008B0103" w:rsidRPr="008B0103">
        <w:rPr>
          <w:rStyle w:val="ui-provider"/>
          <w:rFonts w:ascii="Arial" w:eastAsiaTheme="minorHAnsi" w:hAnsi="Arial" w:cs="Arial"/>
          <w:sz w:val="22"/>
          <w:szCs w:val="22"/>
          <w:lang w:eastAsia="en-US"/>
        </w:rPr>
        <w:t>que existe un proveedor único, deberá realizarse una</w:t>
      </w:r>
      <w:r w:rsidR="008B0103">
        <w:rPr>
          <w:rStyle w:val="ui-provider"/>
          <w:rFonts w:ascii="Arial" w:eastAsiaTheme="minorHAnsi" w:hAnsi="Arial" w:cs="Arial"/>
          <w:sz w:val="22"/>
          <w:szCs w:val="22"/>
          <w:lang w:eastAsia="en-US"/>
        </w:rPr>
        <w:t xml:space="preserve"> </w:t>
      </w:r>
      <w:r w:rsidR="008B0103" w:rsidRPr="008B0103">
        <w:rPr>
          <w:rStyle w:val="ui-provider"/>
          <w:rFonts w:ascii="Arial" w:eastAsiaTheme="minorHAnsi" w:hAnsi="Arial" w:cs="Arial"/>
          <w:sz w:val="22"/>
          <w:szCs w:val="22"/>
          <w:lang w:eastAsia="en-US"/>
        </w:rPr>
        <w:t xml:space="preserve">invitación en el </w:t>
      </w:r>
      <w:r w:rsidR="008B0103">
        <w:rPr>
          <w:rStyle w:val="ui-provider"/>
          <w:rFonts w:ascii="Arial" w:eastAsiaTheme="minorHAnsi" w:hAnsi="Arial" w:cs="Arial"/>
          <w:sz w:val="22"/>
          <w:szCs w:val="22"/>
          <w:lang w:eastAsia="en-US"/>
        </w:rPr>
        <w:t>SDU</w:t>
      </w:r>
      <w:r w:rsidR="008B0103" w:rsidRPr="008B0103">
        <w:rPr>
          <w:rStyle w:val="ui-provider"/>
          <w:rFonts w:ascii="Arial" w:eastAsiaTheme="minorHAnsi" w:hAnsi="Arial" w:cs="Arial"/>
          <w:sz w:val="22"/>
          <w:szCs w:val="22"/>
          <w:lang w:eastAsia="en-US"/>
        </w:rPr>
        <w:t xml:space="preserve"> por el plazo mínimo de tres días hábiles, a</w:t>
      </w:r>
      <w:r w:rsidR="008B0103">
        <w:rPr>
          <w:rStyle w:val="ui-provider"/>
          <w:rFonts w:ascii="Arial" w:eastAsiaTheme="minorHAnsi" w:hAnsi="Arial" w:cs="Arial"/>
          <w:sz w:val="22"/>
          <w:szCs w:val="22"/>
          <w:lang w:eastAsia="en-US"/>
        </w:rPr>
        <w:t xml:space="preserve"> </w:t>
      </w:r>
      <w:r w:rsidR="008B0103" w:rsidRPr="008B0103">
        <w:rPr>
          <w:rStyle w:val="ui-provider"/>
          <w:rFonts w:ascii="Arial" w:eastAsiaTheme="minorHAnsi" w:hAnsi="Arial" w:cs="Arial"/>
          <w:sz w:val="22"/>
          <w:szCs w:val="22"/>
          <w:lang w:eastAsia="en-US"/>
        </w:rPr>
        <w:t>fin de comprobar que ningún otro agente del mercado pueda ofrecer el bien o</w:t>
      </w:r>
      <w:r w:rsidR="008B0103">
        <w:rPr>
          <w:rStyle w:val="ui-provider"/>
          <w:rFonts w:ascii="Arial" w:eastAsiaTheme="minorHAnsi" w:hAnsi="Arial" w:cs="Arial"/>
          <w:sz w:val="22"/>
          <w:szCs w:val="22"/>
          <w:lang w:eastAsia="en-US"/>
        </w:rPr>
        <w:t xml:space="preserve"> </w:t>
      </w:r>
      <w:r w:rsidR="008B0103" w:rsidRPr="008B0103">
        <w:rPr>
          <w:rStyle w:val="ui-provider"/>
          <w:rFonts w:ascii="Arial" w:eastAsiaTheme="minorHAnsi" w:hAnsi="Arial" w:cs="Arial"/>
          <w:sz w:val="22"/>
          <w:szCs w:val="22"/>
          <w:lang w:eastAsia="en-US"/>
        </w:rPr>
        <w:t>servicio.</w:t>
      </w:r>
      <w:r w:rsidR="008B0103">
        <w:rPr>
          <w:rStyle w:val="ui-provider"/>
          <w:rFonts w:ascii="Arial" w:eastAsiaTheme="minorHAnsi" w:hAnsi="Arial" w:cs="Arial"/>
          <w:sz w:val="22"/>
          <w:szCs w:val="22"/>
          <w:lang w:eastAsia="en-US"/>
        </w:rPr>
        <w:t xml:space="preserve"> </w:t>
      </w:r>
      <w:r w:rsidR="008B0103" w:rsidRPr="0031098F">
        <w:rPr>
          <w:rStyle w:val="ui-provider"/>
          <w:rFonts w:ascii="Arial" w:eastAsiaTheme="minorHAnsi" w:hAnsi="Arial" w:cs="Arial"/>
          <w:sz w:val="22"/>
          <w:szCs w:val="22"/>
          <w:lang w:eastAsia="en-US"/>
        </w:rPr>
        <w:t>Esta verificación deberá constar en un acto</w:t>
      </w:r>
      <w:r w:rsidR="008B0103">
        <w:rPr>
          <w:rStyle w:val="ui-provider"/>
          <w:rFonts w:ascii="Arial" w:eastAsiaTheme="minorHAnsi" w:hAnsi="Arial" w:cs="Arial"/>
          <w:sz w:val="22"/>
          <w:szCs w:val="22"/>
          <w:lang w:eastAsia="en-US"/>
        </w:rPr>
        <w:t xml:space="preserve"> </w:t>
      </w:r>
      <w:r w:rsidR="008B0103" w:rsidRPr="0031098F">
        <w:rPr>
          <w:rStyle w:val="ui-provider"/>
          <w:rFonts w:ascii="Arial" w:eastAsiaTheme="minorHAnsi" w:hAnsi="Arial" w:cs="Arial"/>
          <w:sz w:val="22"/>
          <w:szCs w:val="22"/>
          <w:lang w:eastAsia="en-US"/>
        </w:rPr>
        <w:t>suscrito por el personal idóneo y calificado que la llevó a cabo</w:t>
      </w:r>
      <w:r w:rsidR="008B0103">
        <w:rPr>
          <w:rStyle w:val="ui-provider"/>
          <w:rFonts w:ascii="Arial" w:eastAsiaTheme="minorHAnsi" w:hAnsi="Arial" w:cs="Arial"/>
          <w:sz w:val="22"/>
          <w:szCs w:val="22"/>
          <w:lang w:eastAsia="en-US"/>
        </w:rPr>
        <w:t>.</w:t>
      </w:r>
    </w:p>
    <w:p w14:paraId="267C3D4D" w14:textId="2DE3132F" w:rsidR="008B0103" w:rsidRDefault="008B0103" w:rsidP="008B0103">
      <w:pPr>
        <w:pStyle w:val="NormalWeb"/>
        <w:spacing w:after="240"/>
        <w:ind w:left="720"/>
        <w:jc w:val="both"/>
        <w:rPr>
          <w:rStyle w:val="ui-provider"/>
          <w:rFonts w:ascii="Arial" w:eastAsiaTheme="minorHAnsi" w:hAnsi="Arial" w:cs="Arial"/>
          <w:sz w:val="22"/>
          <w:szCs w:val="22"/>
          <w:lang w:eastAsia="en-US"/>
        </w:rPr>
      </w:pPr>
      <w:r>
        <w:rPr>
          <w:rStyle w:val="ui-provider"/>
          <w:rFonts w:ascii="Arial" w:eastAsiaTheme="minorHAnsi" w:hAnsi="Arial" w:cs="Arial"/>
          <w:sz w:val="22"/>
          <w:szCs w:val="22"/>
          <w:lang w:eastAsia="en-US"/>
        </w:rPr>
        <w:t>Dado lo anterior, el</w:t>
      </w:r>
      <w:r w:rsidRPr="001F350E">
        <w:rPr>
          <w:rStyle w:val="ui-provider"/>
          <w:rFonts w:ascii="Arial" w:eastAsiaTheme="minorHAnsi" w:hAnsi="Arial" w:cs="Arial"/>
          <w:sz w:val="22"/>
          <w:szCs w:val="22"/>
          <w:lang w:eastAsia="en-US"/>
        </w:rPr>
        <w:t xml:space="preserve"> </w:t>
      </w:r>
      <w:r w:rsidRPr="006C1ECD">
        <w:rPr>
          <w:rStyle w:val="ui-provider"/>
          <w:rFonts w:ascii="Arial" w:eastAsiaTheme="minorHAnsi" w:hAnsi="Arial" w:cs="Arial"/>
          <w:sz w:val="22"/>
          <w:szCs w:val="22"/>
          <w:lang w:eastAsia="en-US"/>
        </w:rPr>
        <w:t>fiscalizador y/o administrador del contrato</w:t>
      </w:r>
      <w:r>
        <w:rPr>
          <w:rStyle w:val="ui-provider"/>
          <w:rFonts w:ascii="Arial" w:eastAsiaTheme="minorHAnsi" w:hAnsi="Arial" w:cs="Arial"/>
          <w:sz w:val="22"/>
          <w:szCs w:val="22"/>
          <w:lang w:eastAsia="en-US"/>
        </w:rPr>
        <w:t xml:space="preserve"> deberá considerar el tiempo que le tomará esta labor para enviar a VEC la información en el plazo establecido en el punto 1 de este apartado.</w:t>
      </w:r>
    </w:p>
    <w:p w14:paraId="0ED99CC6" w14:textId="07F027C0" w:rsidR="004F67D2" w:rsidRDefault="00840A35" w:rsidP="004F67D2">
      <w:pPr>
        <w:pStyle w:val="NormalWeb"/>
        <w:numPr>
          <w:ilvl w:val="0"/>
          <w:numId w:val="26"/>
        </w:numPr>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D</w:t>
      </w:r>
      <w:r w:rsidR="00E15E72" w:rsidRPr="006C1ECD">
        <w:rPr>
          <w:rStyle w:val="ui-provider"/>
          <w:rFonts w:ascii="Arial" w:eastAsiaTheme="minorHAnsi" w:hAnsi="Arial" w:cs="Arial"/>
          <w:sz w:val="22"/>
          <w:szCs w:val="22"/>
          <w:lang w:eastAsia="en-US"/>
        </w:rPr>
        <w:t>e mantener</w:t>
      </w:r>
      <w:r w:rsidR="008B0103">
        <w:rPr>
          <w:rStyle w:val="ui-provider"/>
          <w:rFonts w:ascii="Arial" w:eastAsiaTheme="minorHAnsi" w:hAnsi="Arial" w:cs="Arial"/>
          <w:sz w:val="22"/>
          <w:szCs w:val="22"/>
          <w:lang w:eastAsia="en-US"/>
        </w:rPr>
        <w:t>se</w:t>
      </w:r>
      <w:r w:rsidR="00E15E72" w:rsidRPr="006C1ECD">
        <w:rPr>
          <w:rStyle w:val="ui-provider"/>
          <w:rFonts w:ascii="Arial" w:eastAsiaTheme="minorHAnsi" w:hAnsi="Arial" w:cs="Arial"/>
          <w:sz w:val="22"/>
          <w:szCs w:val="22"/>
          <w:lang w:eastAsia="en-US"/>
        </w:rPr>
        <w:t xml:space="preserve"> </w:t>
      </w:r>
      <w:r w:rsidR="008B0103">
        <w:rPr>
          <w:rStyle w:val="ui-provider"/>
          <w:rFonts w:ascii="Arial" w:eastAsiaTheme="minorHAnsi" w:hAnsi="Arial" w:cs="Arial"/>
          <w:sz w:val="22"/>
          <w:szCs w:val="22"/>
          <w:lang w:eastAsia="en-US"/>
        </w:rPr>
        <w:t>l</w:t>
      </w:r>
      <w:r w:rsidR="00E15E72" w:rsidRPr="006C1ECD">
        <w:rPr>
          <w:rStyle w:val="ui-provider"/>
          <w:rFonts w:ascii="Arial" w:eastAsiaTheme="minorHAnsi" w:hAnsi="Arial" w:cs="Arial"/>
          <w:sz w:val="22"/>
          <w:szCs w:val="22"/>
          <w:lang w:eastAsia="en-US"/>
        </w:rPr>
        <w:t xml:space="preserve">a condición </w:t>
      </w:r>
      <w:r w:rsidR="00B370EB" w:rsidRPr="006C1ECD">
        <w:rPr>
          <w:rStyle w:val="ui-provider"/>
          <w:rFonts w:ascii="Arial" w:eastAsiaTheme="minorHAnsi" w:hAnsi="Arial" w:cs="Arial"/>
          <w:sz w:val="22"/>
          <w:szCs w:val="22"/>
          <w:lang w:eastAsia="en-US"/>
        </w:rPr>
        <w:t>de proveedor único</w:t>
      </w:r>
      <w:r w:rsidR="008B0103">
        <w:rPr>
          <w:rStyle w:val="ui-provider"/>
          <w:rFonts w:ascii="Arial" w:eastAsiaTheme="minorHAnsi" w:hAnsi="Arial" w:cs="Arial"/>
          <w:sz w:val="22"/>
          <w:szCs w:val="22"/>
          <w:lang w:eastAsia="en-US"/>
        </w:rPr>
        <w:t>,</w:t>
      </w:r>
      <w:r w:rsidR="00B370EB" w:rsidRPr="006C1ECD">
        <w:rPr>
          <w:rStyle w:val="ui-provider"/>
          <w:rFonts w:ascii="Arial" w:eastAsiaTheme="minorHAnsi" w:hAnsi="Arial" w:cs="Arial"/>
          <w:sz w:val="22"/>
          <w:szCs w:val="22"/>
          <w:lang w:eastAsia="en-US"/>
        </w:rPr>
        <w:t xml:space="preserve"> </w:t>
      </w:r>
      <w:r w:rsidR="00E15E72" w:rsidRPr="006C1ECD">
        <w:rPr>
          <w:rStyle w:val="ui-provider"/>
          <w:rFonts w:ascii="Arial" w:eastAsiaTheme="minorHAnsi" w:hAnsi="Arial" w:cs="Arial"/>
          <w:sz w:val="22"/>
          <w:szCs w:val="22"/>
          <w:lang w:eastAsia="en-US"/>
        </w:rPr>
        <w:t>deberá remitir a VEC, oficio formal en el cual se justifique ampliamente las razones por las cuales se debe</w:t>
      </w:r>
      <w:r w:rsidR="00460586">
        <w:rPr>
          <w:rStyle w:val="ui-provider"/>
          <w:rFonts w:ascii="Arial" w:eastAsiaTheme="minorHAnsi" w:hAnsi="Arial" w:cs="Arial"/>
          <w:sz w:val="22"/>
          <w:szCs w:val="22"/>
          <w:lang w:eastAsia="en-US"/>
        </w:rPr>
        <w:t>rá</w:t>
      </w:r>
      <w:r w:rsidR="00E15E72" w:rsidRPr="006C1ECD">
        <w:rPr>
          <w:rStyle w:val="ui-provider"/>
          <w:rFonts w:ascii="Arial" w:eastAsiaTheme="minorHAnsi" w:hAnsi="Arial" w:cs="Arial"/>
          <w:sz w:val="22"/>
          <w:szCs w:val="22"/>
          <w:lang w:eastAsia="en-US"/>
        </w:rPr>
        <w:t xml:space="preserve"> prorrogar la contratación, adjuntando todas las diligencias</w:t>
      </w:r>
      <w:r w:rsidR="006A262F">
        <w:rPr>
          <w:rStyle w:val="ui-provider"/>
          <w:rFonts w:ascii="Arial" w:eastAsiaTheme="minorHAnsi" w:hAnsi="Arial" w:cs="Arial"/>
          <w:sz w:val="22"/>
          <w:szCs w:val="22"/>
          <w:lang w:eastAsia="en-US"/>
        </w:rPr>
        <w:t xml:space="preserve"> y evidencias</w:t>
      </w:r>
      <w:r w:rsidR="00E15E72" w:rsidRPr="006C1ECD">
        <w:rPr>
          <w:rStyle w:val="ui-provider"/>
          <w:rFonts w:ascii="Arial" w:eastAsiaTheme="minorHAnsi" w:hAnsi="Arial" w:cs="Arial"/>
          <w:sz w:val="22"/>
          <w:szCs w:val="22"/>
          <w:lang w:eastAsia="en-US"/>
        </w:rPr>
        <w:t xml:space="preserve"> que considere pertinentes</w:t>
      </w:r>
      <w:r w:rsidR="006A262F">
        <w:rPr>
          <w:rStyle w:val="ui-provider"/>
          <w:rFonts w:ascii="Arial" w:eastAsiaTheme="minorHAnsi" w:hAnsi="Arial" w:cs="Arial"/>
          <w:sz w:val="22"/>
          <w:szCs w:val="22"/>
          <w:lang w:eastAsia="en-US"/>
        </w:rPr>
        <w:t xml:space="preserve"> y</w:t>
      </w:r>
      <w:r w:rsidR="00E15E72" w:rsidRPr="006C1ECD">
        <w:rPr>
          <w:rStyle w:val="ui-provider"/>
          <w:rFonts w:ascii="Arial" w:eastAsiaTheme="minorHAnsi" w:hAnsi="Arial" w:cs="Arial"/>
          <w:sz w:val="22"/>
          <w:szCs w:val="22"/>
          <w:lang w:eastAsia="en-US"/>
        </w:rPr>
        <w:t xml:space="preserve"> que justifique</w:t>
      </w:r>
      <w:r w:rsidR="00260B50" w:rsidRPr="006C1ECD">
        <w:rPr>
          <w:rStyle w:val="ui-provider"/>
          <w:rFonts w:ascii="Arial" w:eastAsiaTheme="minorHAnsi" w:hAnsi="Arial" w:cs="Arial"/>
          <w:sz w:val="22"/>
          <w:szCs w:val="22"/>
          <w:lang w:eastAsia="en-US"/>
        </w:rPr>
        <w:t>n</w:t>
      </w:r>
      <w:r w:rsidR="00E15E72" w:rsidRPr="006C1ECD">
        <w:rPr>
          <w:rStyle w:val="ui-provider"/>
          <w:rFonts w:ascii="Arial" w:eastAsiaTheme="minorHAnsi" w:hAnsi="Arial" w:cs="Arial"/>
          <w:sz w:val="22"/>
          <w:szCs w:val="22"/>
          <w:lang w:eastAsia="en-US"/>
        </w:rPr>
        <w:t xml:space="preserve"> su decisión, </w:t>
      </w:r>
      <w:r w:rsidR="00260B50" w:rsidRPr="006C1ECD">
        <w:rPr>
          <w:rStyle w:val="ui-provider"/>
          <w:rFonts w:ascii="Arial" w:eastAsiaTheme="minorHAnsi" w:hAnsi="Arial" w:cs="Arial"/>
          <w:sz w:val="22"/>
          <w:szCs w:val="22"/>
          <w:lang w:eastAsia="en-US"/>
        </w:rPr>
        <w:t xml:space="preserve">por ejemplo, </w:t>
      </w:r>
      <w:r w:rsidR="008B0103">
        <w:rPr>
          <w:rStyle w:val="ui-provider"/>
          <w:rFonts w:ascii="Arial" w:eastAsiaTheme="minorHAnsi" w:hAnsi="Arial" w:cs="Arial"/>
          <w:sz w:val="22"/>
          <w:szCs w:val="22"/>
          <w:lang w:eastAsia="en-US"/>
        </w:rPr>
        <w:t xml:space="preserve">el estudio de mercado, el acto suscrito de la verificación de unicidad, </w:t>
      </w:r>
      <w:r w:rsidR="00260B50" w:rsidRPr="006C1ECD">
        <w:rPr>
          <w:rStyle w:val="ui-provider"/>
          <w:rFonts w:ascii="Arial" w:eastAsiaTheme="minorHAnsi" w:hAnsi="Arial" w:cs="Arial"/>
          <w:sz w:val="22"/>
          <w:szCs w:val="22"/>
          <w:lang w:eastAsia="en-US"/>
        </w:rPr>
        <w:t xml:space="preserve">actas de recepción de bienes y servicios, informes con reportes completos de actividades, entre otros, </w:t>
      </w:r>
      <w:r w:rsidR="00E15E72" w:rsidRPr="006C1ECD">
        <w:rPr>
          <w:rStyle w:val="ui-provider"/>
          <w:rFonts w:ascii="Arial" w:eastAsiaTheme="minorHAnsi" w:hAnsi="Arial" w:cs="Arial"/>
          <w:sz w:val="22"/>
          <w:szCs w:val="22"/>
          <w:lang w:eastAsia="en-US"/>
        </w:rPr>
        <w:t xml:space="preserve">para lo cual VEC con </w:t>
      </w:r>
      <w:r w:rsidR="00E15E72" w:rsidRPr="006C1ECD">
        <w:rPr>
          <w:rStyle w:val="ui-provider"/>
          <w:rFonts w:ascii="Arial" w:eastAsiaTheme="minorHAnsi" w:hAnsi="Arial" w:cs="Arial"/>
          <w:sz w:val="22"/>
          <w:szCs w:val="22"/>
          <w:lang w:eastAsia="en-US"/>
        </w:rPr>
        <w:lastRenderedPageBreak/>
        <w:t xml:space="preserve">los insumos aportados elaborará un acto motivado el cual se adjuntará al </w:t>
      </w:r>
      <w:r w:rsidR="00260B50" w:rsidRPr="006C1ECD">
        <w:rPr>
          <w:rStyle w:val="ui-provider"/>
          <w:rFonts w:ascii="Arial" w:eastAsiaTheme="minorHAnsi" w:hAnsi="Arial" w:cs="Arial"/>
          <w:sz w:val="22"/>
          <w:szCs w:val="22"/>
          <w:lang w:eastAsia="en-US"/>
        </w:rPr>
        <w:t xml:space="preserve">expediente del </w:t>
      </w:r>
      <w:r w:rsidR="00E15E72" w:rsidRPr="006C1ECD">
        <w:rPr>
          <w:rStyle w:val="ui-provider"/>
          <w:rFonts w:ascii="Arial" w:eastAsiaTheme="minorHAnsi" w:hAnsi="Arial" w:cs="Arial"/>
          <w:sz w:val="22"/>
          <w:szCs w:val="22"/>
          <w:lang w:eastAsia="en-US"/>
        </w:rPr>
        <w:t>SDU.</w:t>
      </w:r>
      <w:r w:rsidRPr="006C1ECD">
        <w:rPr>
          <w:rStyle w:val="ui-provider"/>
          <w:rFonts w:ascii="Arial" w:eastAsiaTheme="minorHAnsi" w:hAnsi="Arial" w:cs="Arial"/>
          <w:sz w:val="22"/>
          <w:szCs w:val="22"/>
          <w:lang w:eastAsia="en-US"/>
        </w:rPr>
        <w:t xml:space="preserve"> </w:t>
      </w:r>
    </w:p>
    <w:p w14:paraId="4AF5A803" w14:textId="5137BE37" w:rsidR="00E15E72" w:rsidRPr="006C1ECD" w:rsidRDefault="00840A35" w:rsidP="004D7001">
      <w:pPr>
        <w:pStyle w:val="NormalWeb"/>
        <w:numPr>
          <w:ilvl w:val="0"/>
          <w:numId w:val="26"/>
        </w:numPr>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Este procedimiento deberá realizarse al inicio de cada período d</w:t>
      </w:r>
      <w:r w:rsidR="00140A92">
        <w:rPr>
          <w:rStyle w:val="ui-provider"/>
          <w:rFonts w:ascii="Arial" w:eastAsiaTheme="minorHAnsi" w:hAnsi="Arial" w:cs="Arial"/>
          <w:sz w:val="22"/>
          <w:szCs w:val="22"/>
          <w:lang w:eastAsia="en-US"/>
        </w:rPr>
        <w:t>urante</w:t>
      </w:r>
      <w:r w:rsidRPr="006C1ECD">
        <w:rPr>
          <w:rStyle w:val="ui-provider"/>
          <w:rFonts w:ascii="Arial" w:eastAsiaTheme="minorHAnsi" w:hAnsi="Arial" w:cs="Arial"/>
          <w:sz w:val="22"/>
          <w:szCs w:val="22"/>
          <w:lang w:eastAsia="en-US"/>
        </w:rPr>
        <w:t xml:space="preserve"> toda la vigencia contractual (segundo, tercer y cuarto año, así como los que correspondan).</w:t>
      </w:r>
    </w:p>
    <w:p w14:paraId="156BE28A" w14:textId="42C187CF" w:rsidR="00F52428" w:rsidRDefault="00E15E72" w:rsidP="00E15E72">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 xml:space="preserve">Por otro lado, </w:t>
      </w:r>
      <w:r w:rsidR="00C36A05" w:rsidRPr="006C1ECD">
        <w:rPr>
          <w:rStyle w:val="ui-provider"/>
          <w:rFonts w:ascii="Arial" w:eastAsiaTheme="minorHAnsi" w:hAnsi="Arial" w:cs="Arial"/>
          <w:sz w:val="22"/>
          <w:szCs w:val="22"/>
          <w:lang w:eastAsia="en-US"/>
        </w:rPr>
        <w:t xml:space="preserve">bajo el mismo </w:t>
      </w:r>
      <w:r w:rsidR="00840A35" w:rsidRPr="006C1ECD">
        <w:rPr>
          <w:rStyle w:val="ui-provider"/>
          <w:rFonts w:ascii="Arial" w:eastAsiaTheme="minorHAnsi" w:hAnsi="Arial" w:cs="Arial"/>
          <w:sz w:val="22"/>
          <w:szCs w:val="22"/>
          <w:lang w:eastAsia="en-US"/>
        </w:rPr>
        <w:t xml:space="preserve">caso </w:t>
      </w:r>
      <w:r w:rsidR="00C36A05" w:rsidRPr="006C1ECD">
        <w:rPr>
          <w:rStyle w:val="ui-provider"/>
          <w:rFonts w:ascii="Arial" w:eastAsiaTheme="minorHAnsi" w:hAnsi="Arial" w:cs="Arial"/>
          <w:sz w:val="22"/>
          <w:szCs w:val="22"/>
          <w:lang w:eastAsia="en-US"/>
        </w:rPr>
        <w:t xml:space="preserve">expuesto anteriormente, y realizado </w:t>
      </w:r>
      <w:r w:rsidRPr="006C1ECD">
        <w:rPr>
          <w:rStyle w:val="ui-provider"/>
          <w:rFonts w:ascii="Arial" w:eastAsiaTheme="minorHAnsi" w:hAnsi="Arial" w:cs="Arial"/>
          <w:sz w:val="22"/>
          <w:szCs w:val="22"/>
          <w:lang w:eastAsia="en-US"/>
        </w:rPr>
        <w:t xml:space="preserve">el estudio de mercado </w:t>
      </w:r>
      <w:r w:rsidR="00C36A05" w:rsidRPr="006C1ECD">
        <w:rPr>
          <w:rStyle w:val="ui-provider"/>
          <w:rFonts w:ascii="Arial" w:eastAsiaTheme="minorHAnsi" w:hAnsi="Arial" w:cs="Arial"/>
          <w:sz w:val="22"/>
          <w:szCs w:val="22"/>
          <w:lang w:eastAsia="en-US"/>
        </w:rPr>
        <w:t xml:space="preserve">en donde se concluya </w:t>
      </w:r>
      <w:r w:rsidR="003D096C" w:rsidRPr="006C1ECD">
        <w:rPr>
          <w:rStyle w:val="ui-provider"/>
          <w:rFonts w:ascii="Arial" w:eastAsiaTheme="minorHAnsi" w:hAnsi="Arial" w:cs="Arial"/>
          <w:sz w:val="22"/>
          <w:szCs w:val="22"/>
          <w:lang w:eastAsia="en-US"/>
        </w:rPr>
        <w:t>que han surgido nuevas opciones idóneas, no podrá aplicarse la prórroga y deberá realizarse el procedimiento</w:t>
      </w:r>
      <w:r w:rsidR="00F52428">
        <w:rPr>
          <w:rStyle w:val="ui-provider"/>
          <w:rFonts w:ascii="Arial" w:eastAsiaTheme="minorHAnsi" w:hAnsi="Arial" w:cs="Arial"/>
          <w:sz w:val="22"/>
          <w:szCs w:val="22"/>
          <w:lang w:eastAsia="en-US"/>
        </w:rPr>
        <w:t xml:space="preserve"> ordinario</w:t>
      </w:r>
      <w:r w:rsidR="003D096C" w:rsidRPr="006C1ECD">
        <w:rPr>
          <w:rStyle w:val="ui-provider"/>
          <w:rFonts w:ascii="Arial" w:eastAsiaTheme="minorHAnsi" w:hAnsi="Arial" w:cs="Arial"/>
          <w:sz w:val="22"/>
          <w:szCs w:val="22"/>
          <w:lang w:eastAsia="en-US"/>
        </w:rPr>
        <w:t xml:space="preserve"> correspondiente</w:t>
      </w:r>
      <w:r w:rsidR="00C36A05" w:rsidRPr="006C1ECD">
        <w:rPr>
          <w:rStyle w:val="ui-provider"/>
          <w:rFonts w:ascii="Arial" w:eastAsiaTheme="minorHAnsi" w:hAnsi="Arial" w:cs="Arial"/>
          <w:sz w:val="22"/>
          <w:szCs w:val="22"/>
          <w:lang w:eastAsia="en-US"/>
        </w:rPr>
        <w:t xml:space="preserve">. </w:t>
      </w:r>
    </w:p>
    <w:p w14:paraId="61BE96EA" w14:textId="411D2643" w:rsidR="00E15E72" w:rsidRPr="006C1ECD" w:rsidRDefault="00C36A05" w:rsidP="00E15E72">
      <w:pPr>
        <w:pStyle w:val="NormalWeb"/>
        <w:spacing w:after="240" w:afterAutospacing="0"/>
        <w:jc w:val="both"/>
        <w:rPr>
          <w:rStyle w:val="ui-provider"/>
          <w:rFonts w:ascii="Arial" w:eastAsiaTheme="minorHAnsi" w:hAnsi="Arial" w:cs="Arial"/>
          <w:sz w:val="22"/>
          <w:szCs w:val="22"/>
          <w:lang w:eastAsia="en-US"/>
        </w:rPr>
      </w:pPr>
      <w:r w:rsidRPr="006C1ECD">
        <w:rPr>
          <w:rStyle w:val="ui-provider"/>
          <w:rFonts w:ascii="Arial" w:eastAsiaTheme="minorHAnsi" w:hAnsi="Arial" w:cs="Arial"/>
          <w:sz w:val="22"/>
          <w:szCs w:val="22"/>
          <w:lang w:eastAsia="en-US"/>
        </w:rPr>
        <w:t xml:space="preserve">No obstante lo anterior, </w:t>
      </w:r>
      <w:r w:rsidR="003D096C" w:rsidRPr="006C1ECD">
        <w:rPr>
          <w:rStyle w:val="ui-provider"/>
          <w:rFonts w:ascii="Arial" w:eastAsiaTheme="minorHAnsi" w:hAnsi="Arial" w:cs="Arial"/>
          <w:sz w:val="22"/>
          <w:szCs w:val="22"/>
          <w:lang w:eastAsia="en-US"/>
        </w:rPr>
        <w:t>si la Administración determina que por motivos de</w:t>
      </w:r>
      <w:r w:rsidR="008B0103">
        <w:rPr>
          <w:rStyle w:val="ui-provider"/>
          <w:rFonts w:ascii="Arial" w:eastAsiaTheme="minorHAnsi" w:hAnsi="Arial" w:cs="Arial"/>
          <w:sz w:val="22"/>
          <w:szCs w:val="22"/>
          <w:lang w:eastAsia="en-US"/>
        </w:rPr>
        <w:t xml:space="preserve"> interés público</w:t>
      </w:r>
      <w:r w:rsidR="003D096C" w:rsidRPr="006C1ECD">
        <w:rPr>
          <w:rStyle w:val="ui-provider"/>
          <w:rFonts w:ascii="Arial" w:eastAsiaTheme="minorHAnsi" w:hAnsi="Arial" w:cs="Arial"/>
          <w:sz w:val="22"/>
          <w:szCs w:val="22"/>
          <w:lang w:eastAsia="en-US"/>
        </w:rPr>
        <w:t xml:space="preserve"> desea prorrogar la contratación,</w:t>
      </w:r>
      <w:r w:rsidRPr="006C1ECD">
        <w:rPr>
          <w:rStyle w:val="ui-provider"/>
          <w:rFonts w:ascii="Arial" w:eastAsiaTheme="minorHAnsi" w:hAnsi="Arial" w:cs="Arial"/>
          <w:sz w:val="22"/>
          <w:szCs w:val="22"/>
          <w:lang w:eastAsia="en-US"/>
        </w:rPr>
        <w:t xml:space="preserve"> a pesar de que el estudio de mercado determine que han surgido nuevas opciones idóneas,</w:t>
      </w:r>
      <w:r w:rsidR="003D096C" w:rsidRPr="006C1ECD">
        <w:rPr>
          <w:rStyle w:val="ui-provider"/>
          <w:rFonts w:ascii="Arial" w:eastAsiaTheme="minorHAnsi" w:hAnsi="Arial" w:cs="Arial"/>
          <w:sz w:val="22"/>
          <w:szCs w:val="22"/>
          <w:lang w:eastAsia="en-US"/>
        </w:rPr>
        <w:t xml:space="preserve"> </w:t>
      </w:r>
      <w:r w:rsidR="003D096C" w:rsidRPr="00AF3E49">
        <w:rPr>
          <w:rStyle w:val="ui-provider"/>
          <w:rFonts w:ascii="Arial" w:eastAsiaTheme="minorHAnsi" w:hAnsi="Arial" w:cs="Arial"/>
          <w:b/>
          <w:bCs/>
          <w:sz w:val="22"/>
          <w:szCs w:val="22"/>
          <w:lang w:eastAsia="en-US"/>
        </w:rPr>
        <w:t>lo podrá hacer por única vez</w:t>
      </w:r>
      <w:r w:rsidR="003D096C" w:rsidRPr="006C1ECD">
        <w:rPr>
          <w:rStyle w:val="ui-provider"/>
          <w:rFonts w:ascii="Arial" w:eastAsiaTheme="minorHAnsi" w:hAnsi="Arial" w:cs="Arial"/>
          <w:sz w:val="22"/>
          <w:szCs w:val="22"/>
          <w:lang w:eastAsia="en-US"/>
        </w:rPr>
        <w:t>,</w:t>
      </w:r>
      <w:r w:rsidRPr="006C1ECD">
        <w:rPr>
          <w:rStyle w:val="ui-provider"/>
          <w:rFonts w:ascii="Arial" w:eastAsiaTheme="minorHAnsi" w:hAnsi="Arial" w:cs="Arial"/>
          <w:sz w:val="22"/>
          <w:szCs w:val="22"/>
          <w:lang w:eastAsia="en-US"/>
        </w:rPr>
        <w:t xml:space="preserve"> empero, </w:t>
      </w:r>
      <w:r w:rsidR="003D096C" w:rsidRPr="006C1ECD">
        <w:rPr>
          <w:rStyle w:val="ui-provider"/>
          <w:rFonts w:ascii="Arial" w:eastAsiaTheme="minorHAnsi" w:hAnsi="Arial" w:cs="Arial"/>
          <w:sz w:val="22"/>
          <w:szCs w:val="22"/>
          <w:lang w:eastAsia="en-US"/>
        </w:rPr>
        <w:t xml:space="preserve">deberá </w:t>
      </w:r>
      <w:r w:rsidR="0095203F" w:rsidRPr="006C1ECD">
        <w:rPr>
          <w:rStyle w:val="ui-provider"/>
          <w:rFonts w:ascii="Arial" w:eastAsiaTheme="minorHAnsi" w:hAnsi="Arial" w:cs="Arial"/>
          <w:sz w:val="22"/>
          <w:szCs w:val="22"/>
          <w:lang w:eastAsia="en-US"/>
        </w:rPr>
        <w:t>remitir a VEC</w:t>
      </w:r>
      <w:r w:rsidR="00121A51" w:rsidRPr="006C1ECD">
        <w:rPr>
          <w:rStyle w:val="ui-provider"/>
          <w:rFonts w:ascii="Arial" w:eastAsiaTheme="minorHAnsi" w:hAnsi="Arial" w:cs="Arial"/>
          <w:sz w:val="22"/>
          <w:szCs w:val="22"/>
          <w:lang w:eastAsia="en-US"/>
        </w:rPr>
        <w:t>,</w:t>
      </w:r>
      <w:r w:rsidR="0095203F" w:rsidRPr="006C1ECD">
        <w:rPr>
          <w:rStyle w:val="ui-provider"/>
          <w:rFonts w:ascii="Arial" w:eastAsiaTheme="minorHAnsi" w:hAnsi="Arial" w:cs="Arial"/>
          <w:sz w:val="22"/>
          <w:szCs w:val="22"/>
          <w:lang w:eastAsia="en-US"/>
        </w:rPr>
        <w:t xml:space="preserve"> </w:t>
      </w:r>
      <w:r w:rsidRPr="006C1ECD">
        <w:rPr>
          <w:rStyle w:val="ui-provider"/>
          <w:rFonts w:ascii="Arial" w:eastAsiaTheme="minorHAnsi" w:hAnsi="Arial" w:cs="Arial"/>
          <w:sz w:val="22"/>
          <w:szCs w:val="22"/>
          <w:lang w:eastAsia="en-US"/>
        </w:rPr>
        <w:t xml:space="preserve">un </w:t>
      </w:r>
      <w:r w:rsidR="00121A51" w:rsidRPr="006C1ECD">
        <w:rPr>
          <w:rStyle w:val="ui-provider"/>
          <w:rFonts w:ascii="Arial" w:eastAsiaTheme="minorHAnsi" w:hAnsi="Arial" w:cs="Arial"/>
          <w:sz w:val="22"/>
          <w:szCs w:val="22"/>
          <w:lang w:eastAsia="en-US"/>
        </w:rPr>
        <w:t xml:space="preserve">oficio formal en el cual se justifique ampliamente </w:t>
      </w:r>
      <w:r w:rsidR="0095203F" w:rsidRPr="006C1ECD">
        <w:rPr>
          <w:rStyle w:val="ui-provider"/>
          <w:rFonts w:ascii="Arial" w:eastAsiaTheme="minorHAnsi" w:hAnsi="Arial" w:cs="Arial"/>
          <w:sz w:val="22"/>
          <w:szCs w:val="22"/>
          <w:lang w:eastAsia="en-US"/>
        </w:rPr>
        <w:t xml:space="preserve">y </w:t>
      </w:r>
      <w:r w:rsidRPr="006C1ECD">
        <w:rPr>
          <w:rStyle w:val="ui-provider"/>
          <w:rFonts w:ascii="Arial" w:eastAsiaTheme="minorHAnsi" w:hAnsi="Arial" w:cs="Arial"/>
          <w:sz w:val="22"/>
          <w:szCs w:val="22"/>
          <w:lang w:eastAsia="en-US"/>
        </w:rPr>
        <w:t xml:space="preserve">se </w:t>
      </w:r>
      <w:r w:rsidR="0095203F" w:rsidRPr="006C1ECD">
        <w:rPr>
          <w:rStyle w:val="ui-provider"/>
          <w:rFonts w:ascii="Arial" w:eastAsiaTheme="minorHAnsi" w:hAnsi="Arial" w:cs="Arial"/>
          <w:sz w:val="22"/>
          <w:szCs w:val="22"/>
          <w:lang w:eastAsia="en-US"/>
        </w:rPr>
        <w:t>acredit</w:t>
      </w:r>
      <w:r w:rsidRPr="006C1ECD">
        <w:rPr>
          <w:rStyle w:val="ui-provider"/>
          <w:rFonts w:ascii="Arial" w:eastAsiaTheme="minorHAnsi" w:hAnsi="Arial" w:cs="Arial"/>
          <w:sz w:val="22"/>
          <w:szCs w:val="22"/>
          <w:lang w:eastAsia="en-US"/>
        </w:rPr>
        <w:t>en</w:t>
      </w:r>
      <w:r w:rsidR="0095203F" w:rsidRPr="006C1ECD">
        <w:rPr>
          <w:rStyle w:val="ui-provider"/>
          <w:rFonts w:ascii="Arial" w:eastAsiaTheme="minorHAnsi" w:hAnsi="Arial" w:cs="Arial"/>
          <w:sz w:val="22"/>
          <w:szCs w:val="22"/>
          <w:lang w:eastAsia="en-US"/>
        </w:rPr>
        <w:t xml:space="preserve"> las razones de interés público</w:t>
      </w:r>
      <w:r w:rsidR="00121A51" w:rsidRPr="006C1ECD">
        <w:rPr>
          <w:rStyle w:val="ui-provider"/>
          <w:rFonts w:ascii="Arial" w:eastAsiaTheme="minorHAnsi" w:hAnsi="Arial" w:cs="Arial"/>
          <w:sz w:val="22"/>
          <w:szCs w:val="22"/>
          <w:lang w:eastAsia="en-US"/>
        </w:rPr>
        <w:t xml:space="preserve"> por las cuales se debe</w:t>
      </w:r>
      <w:r w:rsidR="00460586">
        <w:rPr>
          <w:rStyle w:val="ui-provider"/>
          <w:rFonts w:ascii="Arial" w:eastAsiaTheme="minorHAnsi" w:hAnsi="Arial" w:cs="Arial"/>
          <w:sz w:val="22"/>
          <w:szCs w:val="22"/>
          <w:lang w:eastAsia="en-US"/>
        </w:rPr>
        <w:t>rá</w:t>
      </w:r>
      <w:r w:rsidR="00121A51" w:rsidRPr="006C1ECD">
        <w:rPr>
          <w:rStyle w:val="ui-provider"/>
          <w:rFonts w:ascii="Arial" w:eastAsiaTheme="minorHAnsi" w:hAnsi="Arial" w:cs="Arial"/>
          <w:sz w:val="22"/>
          <w:szCs w:val="22"/>
          <w:lang w:eastAsia="en-US"/>
        </w:rPr>
        <w:t xml:space="preserve"> prorrogar la contratación, adjuntando </w:t>
      </w:r>
      <w:r w:rsidR="0095203F" w:rsidRPr="006C1ECD">
        <w:rPr>
          <w:rStyle w:val="ui-provider"/>
          <w:rFonts w:ascii="Arial" w:eastAsiaTheme="minorHAnsi" w:hAnsi="Arial" w:cs="Arial"/>
          <w:sz w:val="22"/>
          <w:szCs w:val="22"/>
          <w:lang w:eastAsia="en-US"/>
        </w:rPr>
        <w:t xml:space="preserve">además </w:t>
      </w:r>
      <w:r w:rsidR="00121A51" w:rsidRPr="006C1ECD">
        <w:rPr>
          <w:rStyle w:val="ui-provider"/>
          <w:rFonts w:ascii="Arial" w:eastAsiaTheme="minorHAnsi" w:hAnsi="Arial" w:cs="Arial"/>
          <w:sz w:val="22"/>
          <w:szCs w:val="22"/>
          <w:lang w:eastAsia="en-US"/>
        </w:rPr>
        <w:t>todas las diligencias</w:t>
      </w:r>
      <w:r w:rsidR="0045057D">
        <w:rPr>
          <w:rStyle w:val="ui-provider"/>
          <w:rFonts w:ascii="Arial" w:eastAsiaTheme="minorHAnsi" w:hAnsi="Arial" w:cs="Arial"/>
          <w:sz w:val="22"/>
          <w:szCs w:val="22"/>
          <w:lang w:eastAsia="en-US"/>
        </w:rPr>
        <w:t xml:space="preserve"> y evidencias</w:t>
      </w:r>
      <w:r w:rsidR="00121A51" w:rsidRPr="006C1ECD">
        <w:rPr>
          <w:rStyle w:val="ui-provider"/>
          <w:rFonts w:ascii="Arial" w:eastAsiaTheme="minorHAnsi" w:hAnsi="Arial" w:cs="Arial"/>
          <w:sz w:val="22"/>
          <w:szCs w:val="22"/>
          <w:lang w:eastAsia="en-US"/>
        </w:rPr>
        <w:t xml:space="preserve"> que considere pertinentes que justifique</w:t>
      </w:r>
      <w:r w:rsidR="00AF3E49">
        <w:rPr>
          <w:rStyle w:val="ui-provider"/>
          <w:rFonts w:ascii="Arial" w:eastAsiaTheme="minorHAnsi" w:hAnsi="Arial" w:cs="Arial"/>
          <w:sz w:val="22"/>
          <w:szCs w:val="22"/>
          <w:lang w:eastAsia="en-US"/>
        </w:rPr>
        <w:t>n</w:t>
      </w:r>
      <w:r w:rsidR="00121A51" w:rsidRPr="006C1ECD">
        <w:rPr>
          <w:rStyle w:val="ui-provider"/>
          <w:rFonts w:ascii="Arial" w:eastAsiaTheme="minorHAnsi" w:hAnsi="Arial" w:cs="Arial"/>
          <w:sz w:val="22"/>
          <w:szCs w:val="22"/>
          <w:lang w:eastAsia="en-US"/>
        </w:rPr>
        <w:t xml:space="preserve"> su decisión</w:t>
      </w:r>
      <w:r w:rsidR="00857515">
        <w:rPr>
          <w:rStyle w:val="ui-provider"/>
          <w:rFonts w:ascii="Arial" w:eastAsiaTheme="minorHAnsi" w:hAnsi="Arial" w:cs="Arial"/>
          <w:sz w:val="22"/>
          <w:szCs w:val="22"/>
          <w:lang w:eastAsia="en-US"/>
        </w:rPr>
        <w:t xml:space="preserve"> </w:t>
      </w:r>
      <w:r w:rsidR="001C1441">
        <w:rPr>
          <w:rStyle w:val="ui-provider"/>
          <w:rFonts w:ascii="Arial" w:eastAsiaTheme="minorHAnsi" w:hAnsi="Arial" w:cs="Arial"/>
          <w:sz w:val="22"/>
          <w:szCs w:val="22"/>
          <w:lang w:eastAsia="en-US"/>
        </w:rPr>
        <w:t>así como</w:t>
      </w:r>
      <w:r w:rsidR="00925AE6" w:rsidRPr="006C1ECD">
        <w:rPr>
          <w:rStyle w:val="ui-provider"/>
          <w:rFonts w:ascii="Arial" w:eastAsiaTheme="minorHAnsi" w:hAnsi="Arial" w:cs="Arial"/>
          <w:sz w:val="22"/>
          <w:szCs w:val="22"/>
          <w:lang w:eastAsia="en-US"/>
        </w:rPr>
        <w:t xml:space="preserve">, </w:t>
      </w:r>
      <w:r w:rsidR="00960EC7">
        <w:rPr>
          <w:rStyle w:val="ui-provider"/>
          <w:rFonts w:ascii="Arial" w:eastAsiaTheme="minorHAnsi" w:hAnsi="Arial" w:cs="Arial"/>
          <w:sz w:val="22"/>
          <w:szCs w:val="22"/>
          <w:lang w:eastAsia="en-US"/>
        </w:rPr>
        <w:t xml:space="preserve">acreditar la conveniencia, buena ejecución del contrato, </w:t>
      </w:r>
      <w:r w:rsidR="00925AE6" w:rsidRPr="006C1ECD">
        <w:rPr>
          <w:rStyle w:val="ui-provider"/>
          <w:rFonts w:ascii="Arial" w:eastAsiaTheme="minorHAnsi" w:hAnsi="Arial" w:cs="Arial"/>
          <w:sz w:val="22"/>
          <w:szCs w:val="22"/>
          <w:lang w:eastAsia="en-US"/>
        </w:rPr>
        <w:t xml:space="preserve">actas de recepción de bienes y servicios, informes con reportes completos de actividades, entre otros, </w:t>
      </w:r>
      <w:r w:rsidR="00121A51" w:rsidRPr="006C1ECD">
        <w:rPr>
          <w:rStyle w:val="ui-provider"/>
          <w:rFonts w:ascii="Arial" w:eastAsiaTheme="minorHAnsi" w:hAnsi="Arial" w:cs="Arial"/>
          <w:sz w:val="22"/>
          <w:szCs w:val="22"/>
          <w:lang w:eastAsia="en-US"/>
        </w:rPr>
        <w:t>para lo cual VEC con los insumos aportados</w:t>
      </w:r>
      <w:r w:rsidR="0067318D">
        <w:rPr>
          <w:rStyle w:val="ui-provider"/>
          <w:rFonts w:ascii="Arial" w:eastAsiaTheme="minorHAnsi" w:hAnsi="Arial" w:cs="Arial"/>
          <w:sz w:val="22"/>
          <w:szCs w:val="22"/>
          <w:lang w:eastAsia="en-US"/>
        </w:rPr>
        <w:t>, validará la información y</w:t>
      </w:r>
      <w:r w:rsidR="00121A51" w:rsidRPr="006C1ECD">
        <w:rPr>
          <w:rStyle w:val="ui-provider"/>
          <w:rFonts w:ascii="Arial" w:eastAsiaTheme="minorHAnsi" w:hAnsi="Arial" w:cs="Arial"/>
          <w:sz w:val="22"/>
          <w:szCs w:val="22"/>
          <w:lang w:eastAsia="en-US"/>
        </w:rPr>
        <w:t xml:space="preserve"> elaborará un acto motivado</w:t>
      </w:r>
      <w:r w:rsidR="003E240A">
        <w:rPr>
          <w:rStyle w:val="ui-provider"/>
          <w:rFonts w:ascii="Arial" w:eastAsiaTheme="minorHAnsi" w:hAnsi="Arial" w:cs="Arial"/>
          <w:sz w:val="22"/>
          <w:szCs w:val="22"/>
          <w:lang w:eastAsia="en-US"/>
        </w:rPr>
        <w:t>, mismo que</w:t>
      </w:r>
      <w:r w:rsidR="00121A51" w:rsidRPr="006C1ECD">
        <w:rPr>
          <w:rStyle w:val="ui-provider"/>
          <w:rFonts w:ascii="Arial" w:eastAsiaTheme="minorHAnsi" w:hAnsi="Arial" w:cs="Arial"/>
          <w:sz w:val="22"/>
          <w:szCs w:val="22"/>
          <w:lang w:eastAsia="en-US"/>
        </w:rPr>
        <w:t xml:space="preserve"> se adjuntará al </w:t>
      </w:r>
      <w:r w:rsidR="00925AE6" w:rsidRPr="006C1ECD">
        <w:rPr>
          <w:rStyle w:val="ui-provider"/>
          <w:rFonts w:ascii="Arial" w:eastAsiaTheme="minorHAnsi" w:hAnsi="Arial" w:cs="Arial"/>
          <w:sz w:val="22"/>
          <w:szCs w:val="22"/>
          <w:lang w:eastAsia="en-US"/>
        </w:rPr>
        <w:t xml:space="preserve">expediente del </w:t>
      </w:r>
      <w:r w:rsidR="00121A51" w:rsidRPr="006C1ECD">
        <w:rPr>
          <w:rStyle w:val="ui-provider"/>
          <w:rFonts w:ascii="Arial" w:eastAsiaTheme="minorHAnsi" w:hAnsi="Arial" w:cs="Arial"/>
          <w:sz w:val="22"/>
          <w:szCs w:val="22"/>
          <w:lang w:eastAsia="en-US"/>
        </w:rPr>
        <w:t>SDU.</w:t>
      </w:r>
    </w:p>
    <w:p w14:paraId="2B2ECA80" w14:textId="2572452A" w:rsidR="008306AD" w:rsidRPr="00F336CA" w:rsidRDefault="008306AD" w:rsidP="008306AD">
      <w:pPr>
        <w:spacing w:line="276" w:lineRule="auto"/>
        <w:jc w:val="both"/>
        <w:rPr>
          <w:rStyle w:val="ui-provider"/>
          <w:rFonts w:ascii="Arial" w:hAnsi="Arial" w:cs="Arial"/>
          <w:b/>
          <w:bCs/>
        </w:rPr>
      </w:pPr>
      <w:r w:rsidRPr="00F336CA">
        <w:rPr>
          <w:rStyle w:val="ui-provider"/>
          <w:rFonts w:ascii="Arial" w:hAnsi="Arial" w:cs="Arial"/>
        </w:rPr>
        <w:t xml:space="preserve">Asimismo, en cuanto a lo señalado en </w:t>
      </w:r>
      <w:r>
        <w:rPr>
          <w:rStyle w:val="ui-provider"/>
          <w:rFonts w:ascii="Arial" w:hAnsi="Arial" w:cs="Arial"/>
        </w:rPr>
        <w:t>este apartado</w:t>
      </w:r>
      <w:r w:rsidRPr="00F336CA">
        <w:rPr>
          <w:rStyle w:val="ui-provider"/>
          <w:rFonts w:ascii="Arial" w:hAnsi="Arial" w:cs="Arial"/>
        </w:rPr>
        <w:t>, debe</w:t>
      </w:r>
      <w:r w:rsidR="00460586">
        <w:rPr>
          <w:rStyle w:val="ui-provider"/>
          <w:rFonts w:ascii="Arial" w:hAnsi="Arial" w:cs="Arial"/>
        </w:rPr>
        <w:t>rá</w:t>
      </w:r>
      <w:r w:rsidRPr="00F336CA">
        <w:rPr>
          <w:rStyle w:val="ui-provider"/>
          <w:rFonts w:ascii="Arial" w:hAnsi="Arial" w:cs="Arial"/>
        </w:rPr>
        <w:t xml:space="preserve"> considerar</w:t>
      </w:r>
      <w:r w:rsidR="00460586">
        <w:rPr>
          <w:rStyle w:val="ui-provider"/>
          <w:rFonts w:ascii="Arial" w:hAnsi="Arial" w:cs="Arial"/>
        </w:rPr>
        <w:t>se</w:t>
      </w:r>
      <w:r w:rsidRPr="00F336CA">
        <w:rPr>
          <w:rStyle w:val="ui-provider"/>
          <w:rFonts w:ascii="Arial" w:hAnsi="Arial" w:cs="Arial"/>
        </w:rPr>
        <w:t xml:space="preserve"> lo establecido en el artículo N°125 “Causales de sanción a funcionarios públicos y prescripción” de la Ley General de Contratación Pública, en el inciso </w:t>
      </w:r>
      <w:r>
        <w:rPr>
          <w:rStyle w:val="ui-provider"/>
          <w:rFonts w:ascii="Arial" w:hAnsi="Arial" w:cs="Arial"/>
        </w:rPr>
        <w:t>e</w:t>
      </w:r>
      <w:r w:rsidRPr="00F336CA">
        <w:rPr>
          <w:rStyle w:val="ui-provider"/>
          <w:rFonts w:ascii="Arial" w:hAnsi="Arial" w:cs="Arial"/>
        </w:rPr>
        <w:t xml:space="preserve">) que indica </w:t>
      </w:r>
      <w:r w:rsidR="005F2808">
        <w:rPr>
          <w:rStyle w:val="ui-provider"/>
          <w:rFonts w:ascii="Arial" w:hAnsi="Arial" w:cs="Arial"/>
        </w:rPr>
        <w:t xml:space="preserve">como causal de sanción, </w:t>
      </w:r>
      <w:r w:rsidRPr="00F336CA">
        <w:rPr>
          <w:rStyle w:val="ui-provider"/>
          <w:rFonts w:ascii="Arial" w:hAnsi="Arial" w:cs="Arial"/>
        </w:rPr>
        <w:t xml:space="preserve">expresamente lo siguiente: </w:t>
      </w:r>
      <w:r w:rsidRPr="00F336CA">
        <w:rPr>
          <w:rStyle w:val="ui-provider"/>
          <w:rFonts w:ascii="Arial" w:hAnsi="Arial" w:cs="Arial"/>
          <w:i/>
          <w:iCs/>
        </w:rPr>
        <w:t>“</w:t>
      </w:r>
      <w:r>
        <w:rPr>
          <w:rStyle w:val="ui-provider"/>
          <w:rFonts w:ascii="Arial" w:hAnsi="Arial" w:cs="Arial"/>
          <w:i/>
          <w:iCs/>
        </w:rPr>
        <w:t>Evadir los procedimientos ordinarios, cuando no se haya seguido el procedimiento correspondiente o emplee de manera indebida las excepciones establecidas en la presente ley</w:t>
      </w:r>
      <w:r w:rsidRPr="00F336CA">
        <w:rPr>
          <w:rStyle w:val="ui-provider"/>
          <w:rFonts w:ascii="Arial" w:hAnsi="Arial" w:cs="Arial"/>
          <w:i/>
          <w:iCs/>
        </w:rPr>
        <w:t>.</w:t>
      </w:r>
      <w:r w:rsidRPr="00F336CA">
        <w:rPr>
          <w:rStyle w:val="Textoennegrita"/>
          <w:rFonts w:ascii="Arial" w:hAnsi="Arial" w:cs="Arial"/>
          <w:i/>
          <w:iCs/>
        </w:rPr>
        <w:t>”</w:t>
      </w:r>
    </w:p>
    <w:p w14:paraId="243EA38E" w14:textId="77777777" w:rsidR="00543CFD" w:rsidRPr="006C1ECD" w:rsidRDefault="00543CFD" w:rsidP="009C27BC">
      <w:pPr>
        <w:spacing w:line="276" w:lineRule="auto"/>
        <w:jc w:val="both"/>
        <w:rPr>
          <w:rStyle w:val="ui-provider"/>
          <w:rFonts w:ascii="Arial" w:hAnsi="Arial" w:cs="Arial"/>
          <w:b/>
          <w:bCs/>
        </w:rPr>
      </w:pPr>
    </w:p>
    <w:p w14:paraId="5F15A022" w14:textId="5331455B" w:rsidR="00B21615" w:rsidRDefault="00B23732" w:rsidP="009C27BC">
      <w:pPr>
        <w:spacing w:line="276" w:lineRule="auto"/>
        <w:jc w:val="both"/>
        <w:rPr>
          <w:rStyle w:val="ui-provider"/>
          <w:rFonts w:ascii="Arial" w:hAnsi="Arial" w:cs="Arial"/>
          <w:b/>
          <w:bCs/>
        </w:rPr>
      </w:pPr>
      <w:r w:rsidRPr="006C1ECD">
        <w:rPr>
          <w:rStyle w:val="ui-provider"/>
          <w:rFonts w:ascii="Arial" w:hAnsi="Arial" w:cs="Arial"/>
          <w:b/>
          <w:bCs/>
        </w:rPr>
        <w:t>Consideraciones generales</w:t>
      </w:r>
      <w:r w:rsidR="003A2EDC" w:rsidRPr="006C1ECD">
        <w:rPr>
          <w:rStyle w:val="ui-provider"/>
          <w:rFonts w:ascii="Arial" w:hAnsi="Arial" w:cs="Arial"/>
          <w:b/>
          <w:bCs/>
        </w:rPr>
        <w:t>:</w:t>
      </w:r>
    </w:p>
    <w:p w14:paraId="0D77BA5A" w14:textId="62C31482" w:rsidR="00543CFD" w:rsidRPr="006C1ECD" w:rsidRDefault="00433E61" w:rsidP="001B1191">
      <w:pPr>
        <w:pStyle w:val="Prrafodelista"/>
        <w:numPr>
          <w:ilvl w:val="0"/>
          <w:numId w:val="24"/>
        </w:numPr>
        <w:spacing w:before="240" w:line="276" w:lineRule="auto"/>
        <w:ind w:left="709" w:hanging="352"/>
        <w:jc w:val="both"/>
        <w:rPr>
          <w:rStyle w:val="ui-provider"/>
          <w:rFonts w:ascii="Arial" w:hAnsi="Arial" w:cs="Arial"/>
        </w:rPr>
      </w:pPr>
      <w:r w:rsidRPr="006C1ECD">
        <w:rPr>
          <w:rStyle w:val="ui-provider"/>
          <w:rFonts w:ascii="Arial" w:hAnsi="Arial" w:cs="Arial"/>
        </w:rPr>
        <w:t>De conformidad con lo establecido e</w:t>
      </w:r>
      <w:r w:rsidR="00925AE6" w:rsidRPr="006C1ECD">
        <w:rPr>
          <w:rStyle w:val="ui-provider"/>
          <w:rFonts w:ascii="Arial" w:hAnsi="Arial" w:cs="Arial"/>
        </w:rPr>
        <w:t xml:space="preserve">n los </w:t>
      </w:r>
      <w:r w:rsidRPr="006C1ECD">
        <w:rPr>
          <w:rStyle w:val="ui-provider"/>
          <w:rFonts w:ascii="Arial" w:hAnsi="Arial" w:cs="Arial"/>
        </w:rPr>
        <w:t>artículo</w:t>
      </w:r>
      <w:r w:rsidR="00925AE6" w:rsidRPr="006C1ECD">
        <w:rPr>
          <w:rStyle w:val="ui-provider"/>
          <w:rFonts w:ascii="Arial" w:hAnsi="Arial" w:cs="Arial"/>
        </w:rPr>
        <w:t>s</w:t>
      </w:r>
      <w:r w:rsidRPr="006C1ECD">
        <w:rPr>
          <w:rStyle w:val="ui-provider"/>
          <w:rFonts w:ascii="Arial" w:hAnsi="Arial" w:cs="Arial"/>
        </w:rPr>
        <w:t xml:space="preserve"> 104 y 105 de la LGCP, así como el 280 del RLGCP, el plazo ordinario del contrato no podrá superar el término de cuatro años, considerando el plazo original y sus prórrogas, sin embargo, en casos excepcionales en atención a las particularidades del objeto contractual o la modalidad de contratación en las que se requiera de un mayor plazo para recuperar la inversión, podrá recurrirse a vigencias contractuales superiores a dicho plazo máximo, siempre y cuando se cumpla con los supuestos establecidos en el citado artículo 104 de la Ley de rito.</w:t>
      </w:r>
    </w:p>
    <w:p w14:paraId="37F11817" w14:textId="77777777" w:rsidR="00CE7E78" w:rsidRDefault="00CE7E78" w:rsidP="00CE7E78">
      <w:pPr>
        <w:pStyle w:val="Prrafodelista"/>
        <w:spacing w:line="276" w:lineRule="auto"/>
        <w:ind w:left="709"/>
        <w:jc w:val="both"/>
        <w:rPr>
          <w:rStyle w:val="ui-provider"/>
          <w:rFonts w:ascii="Arial" w:hAnsi="Arial" w:cs="Arial"/>
        </w:rPr>
      </w:pPr>
    </w:p>
    <w:p w14:paraId="688499D6" w14:textId="4E744F3D" w:rsidR="00433E61" w:rsidRDefault="00543CFD" w:rsidP="00CE7E78">
      <w:pPr>
        <w:pStyle w:val="Prrafodelista"/>
        <w:numPr>
          <w:ilvl w:val="0"/>
          <w:numId w:val="24"/>
        </w:numPr>
        <w:spacing w:line="276" w:lineRule="auto"/>
        <w:ind w:left="709" w:hanging="349"/>
        <w:jc w:val="both"/>
        <w:rPr>
          <w:rStyle w:val="ui-provider"/>
          <w:rFonts w:ascii="Arial" w:hAnsi="Arial" w:cs="Arial"/>
        </w:rPr>
      </w:pPr>
      <w:r w:rsidRPr="006C1ECD">
        <w:rPr>
          <w:rStyle w:val="ui-provider"/>
          <w:rFonts w:ascii="Arial" w:hAnsi="Arial" w:cs="Arial"/>
        </w:rPr>
        <w:t>Es importante indicar</w:t>
      </w:r>
      <w:r w:rsidR="00E4700A">
        <w:rPr>
          <w:rStyle w:val="ui-provider"/>
          <w:rFonts w:ascii="Arial" w:hAnsi="Arial" w:cs="Arial"/>
        </w:rPr>
        <w:t xml:space="preserve"> que</w:t>
      </w:r>
      <w:r w:rsidRPr="006C1ECD">
        <w:rPr>
          <w:rStyle w:val="ui-provider"/>
          <w:rFonts w:ascii="Arial" w:hAnsi="Arial" w:cs="Arial"/>
        </w:rPr>
        <w:t>, en el caso de que no se presente a tiempo la solicitud de no prorrogar el contrato</w:t>
      </w:r>
      <w:r w:rsidR="00EB6F91">
        <w:rPr>
          <w:rStyle w:val="ui-provider"/>
          <w:rFonts w:ascii="Arial" w:hAnsi="Arial" w:cs="Arial"/>
        </w:rPr>
        <w:t>,</w:t>
      </w:r>
      <w:r w:rsidRPr="006C1ECD">
        <w:rPr>
          <w:rStyle w:val="ui-provider"/>
          <w:rFonts w:ascii="Arial" w:hAnsi="Arial" w:cs="Arial"/>
        </w:rPr>
        <w:t xml:space="preserve"> en el plazo de </w:t>
      </w:r>
      <w:r w:rsidR="004E09BB">
        <w:rPr>
          <w:rStyle w:val="ui-provider"/>
          <w:rFonts w:ascii="Arial" w:hAnsi="Arial" w:cs="Arial"/>
        </w:rPr>
        <w:t>tres</w:t>
      </w:r>
      <w:r w:rsidRPr="006C1ECD">
        <w:rPr>
          <w:rStyle w:val="ui-provider"/>
          <w:rFonts w:ascii="Arial" w:hAnsi="Arial" w:cs="Arial"/>
        </w:rPr>
        <w:t xml:space="preserve"> meses</w:t>
      </w:r>
      <w:r w:rsidR="00EB6F91">
        <w:rPr>
          <w:rStyle w:val="ui-provider"/>
          <w:rFonts w:ascii="Arial" w:hAnsi="Arial" w:cs="Arial"/>
        </w:rPr>
        <w:t xml:space="preserve"> previo a su vencimiento</w:t>
      </w:r>
      <w:r w:rsidRPr="006C1ECD">
        <w:rPr>
          <w:rStyle w:val="ui-provider"/>
          <w:rFonts w:ascii="Arial" w:hAnsi="Arial" w:cs="Arial"/>
        </w:rPr>
        <w:t xml:space="preserve">, este se tendrá por prorrogado de manera tácita, por lo que es </w:t>
      </w:r>
      <w:r w:rsidR="00803AC1">
        <w:rPr>
          <w:rStyle w:val="ui-provider"/>
          <w:rFonts w:ascii="Arial" w:hAnsi="Arial" w:cs="Arial"/>
        </w:rPr>
        <w:t>responsabilidad del</w:t>
      </w:r>
      <w:r w:rsidRPr="006C1ECD">
        <w:rPr>
          <w:rStyle w:val="ui-provider"/>
          <w:rFonts w:ascii="Arial" w:hAnsi="Arial" w:cs="Arial"/>
        </w:rPr>
        <w:t xml:space="preserve"> fiscalizador y/o administrador del contrato llev</w:t>
      </w:r>
      <w:r w:rsidR="00803AC1">
        <w:rPr>
          <w:rStyle w:val="ui-provider"/>
          <w:rFonts w:ascii="Arial" w:hAnsi="Arial" w:cs="Arial"/>
        </w:rPr>
        <w:t>ar</w:t>
      </w:r>
      <w:r w:rsidRPr="006C1ECD">
        <w:rPr>
          <w:rStyle w:val="ui-provider"/>
          <w:rFonts w:ascii="Arial" w:hAnsi="Arial" w:cs="Arial"/>
        </w:rPr>
        <w:t xml:space="preserve"> un control manual de ser el caso, y est</w:t>
      </w:r>
      <w:r w:rsidR="00803AC1">
        <w:rPr>
          <w:rStyle w:val="ui-provider"/>
          <w:rFonts w:ascii="Arial" w:hAnsi="Arial" w:cs="Arial"/>
        </w:rPr>
        <w:t>ar</w:t>
      </w:r>
      <w:r w:rsidRPr="006C1ECD">
        <w:rPr>
          <w:rStyle w:val="ui-provider"/>
          <w:rFonts w:ascii="Arial" w:hAnsi="Arial" w:cs="Arial"/>
        </w:rPr>
        <w:t xml:space="preserve"> atento</w:t>
      </w:r>
      <w:r w:rsidR="00803AC1">
        <w:rPr>
          <w:rStyle w:val="ui-provider"/>
          <w:rFonts w:ascii="Arial" w:hAnsi="Arial" w:cs="Arial"/>
        </w:rPr>
        <w:t>s</w:t>
      </w:r>
      <w:r w:rsidRPr="006C1ECD">
        <w:rPr>
          <w:rStyle w:val="ui-provider"/>
          <w:rFonts w:ascii="Arial" w:hAnsi="Arial" w:cs="Arial"/>
        </w:rPr>
        <w:t xml:space="preserve"> y expectantes a las alarmas que genere el sistema, así como lo que considere pertinente</w:t>
      </w:r>
      <w:r w:rsidR="00925AE6" w:rsidRPr="006C1ECD">
        <w:rPr>
          <w:rStyle w:val="ui-provider"/>
          <w:rFonts w:ascii="Arial" w:hAnsi="Arial" w:cs="Arial"/>
        </w:rPr>
        <w:t>, e</w:t>
      </w:r>
      <w:r w:rsidRPr="006C1ECD">
        <w:rPr>
          <w:rStyle w:val="ui-provider"/>
          <w:rFonts w:ascii="Arial" w:hAnsi="Arial" w:cs="Arial"/>
        </w:rPr>
        <w:t>sto con el fin de que realice la solicitud en tiempo a VEC.</w:t>
      </w:r>
      <w:r w:rsidR="0078518B">
        <w:rPr>
          <w:rStyle w:val="ui-provider"/>
          <w:rFonts w:ascii="Arial" w:hAnsi="Arial" w:cs="Arial"/>
        </w:rPr>
        <w:t xml:space="preserve"> Cabe señalar que VEC no se hará responsable por trámites que no ingresen en tiempo</w:t>
      </w:r>
      <w:r w:rsidR="00803AC1">
        <w:rPr>
          <w:rStyle w:val="ui-provider"/>
          <w:rFonts w:ascii="Arial" w:hAnsi="Arial" w:cs="Arial"/>
        </w:rPr>
        <w:t>, así como de las implicaciones que esto pueda ocasionar.</w:t>
      </w:r>
    </w:p>
    <w:p w14:paraId="1E324E5E" w14:textId="77777777" w:rsidR="00CE7E78" w:rsidRPr="00CE7E78" w:rsidRDefault="00CE7E78" w:rsidP="00CE7E78">
      <w:pPr>
        <w:pStyle w:val="Prrafodelista"/>
        <w:rPr>
          <w:rStyle w:val="ui-provider"/>
          <w:rFonts w:ascii="Arial" w:hAnsi="Arial" w:cs="Arial"/>
        </w:rPr>
      </w:pPr>
    </w:p>
    <w:p w14:paraId="1B739A50" w14:textId="23AA5053" w:rsidR="00CE7E78" w:rsidRDefault="00543CFD" w:rsidP="0059104A">
      <w:pPr>
        <w:pStyle w:val="Prrafodelista"/>
        <w:numPr>
          <w:ilvl w:val="0"/>
          <w:numId w:val="24"/>
        </w:numPr>
        <w:spacing w:line="276" w:lineRule="auto"/>
        <w:jc w:val="both"/>
        <w:rPr>
          <w:rStyle w:val="ui-provider"/>
          <w:rFonts w:ascii="Arial" w:hAnsi="Arial" w:cs="Arial"/>
        </w:rPr>
      </w:pPr>
      <w:r w:rsidRPr="00CE7E78">
        <w:rPr>
          <w:rStyle w:val="ui-provider"/>
          <w:rFonts w:ascii="Arial" w:hAnsi="Arial" w:cs="Arial"/>
        </w:rPr>
        <w:t xml:space="preserve">Es necesario recordar que, en el caso de requerir cualquier tipo de prórroga, ya sea facultativa o automática, </w:t>
      </w:r>
      <w:r w:rsidR="0052354C" w:rsidRPr="00CE7E78">
        <w:rPr>
          <w:rStyle w:val="ui-provider"/>
          <w:rFonts w:ascii="Arial" w:hAnsi="Arial" w:cs="Arial"/>
        </w:rPr>
        <w:t>en el</w:t>
      </w:r>
      <w:r w:rsidRPr="00CE7E78">
        <w:rPr>
          <w:rStyle w:val="ui-provider"/>
          <w:rFonts w:ascii="Arial" w:hAnsi="Arial" w:cs="Arial"/>
        </w:rPr>
        <w:t xml:space="preserve"> oficio </w:t>
      </w:r>
      <w:r w:rsidR="00B5791D" w:rsidRPr="00CE7E78">
        <w:rPr>
          <w:rStyle w:val="ui-provider"/>
          <w:rFonts w:ascii="Arial" w:hAnsi="Arial" w:cs="Arial"/>
        </w:rPr>
        <w:t xml:space="preserve">de solicitud </w:t>
      </w:r>
      <w:r w:rsidRPr="00CE7E78">
        <w:rPr>
          <w:rStyle w:val="ui-provider"/>
          <w:rFonts w:ascii="Arial" w:hAnsi="Arial" w:cs="Arial"/>
        </w:rPr>
        <w:t xml:space="preserve">formal </w:t>
      </w:r>
      <w:r w:rsidR="0052354C" w:rsidRPr="00CE7E78">
        <w:rPr>
          <w:rStyle w:val="ui-provider"/>
          <w:rFonts w:ascii="Arial" w:hAnsi="Arial" w:cs="Arial"/>
        </w:rPr>
        <w:t xml:space="preserve">que se remitirá a VEC, </w:t>
      </w:r>
      <w:r w:rsidRPr="00CE7E78">
        <w:rPr>
          <w:rStyle w:val="ui-provider"/>
          <w:rFonts w:ascii="Arial" w:hAnsi="Arial" w:cs="Arial"/>
        </w:rPr>
        <w:t>se debe</w:t>
      </w:r>
      <w:r w:rsidR="0094502A">
        <w:rPr>
          <w:rStyle w:val="ui-provider"/>
          <w:rFonts w:ascii="Arial" w:hAnsi="Arial" w:cs="Arial"/>
        </w:rPr>
        <w:t>rá</w:t>
      </w:r>
      <w:r w:rsidRPr="00CE7E78">
        <w:rPr>
          <w:rStyle w:val="ui-provider"/>
          <w:rFonts w:ascii="Arial" w:hAnsi="Arial" w:cs="Arial"/>
        </w:rPr>
        <w:t xml:space="preserve"> justificar ampliamente las razones por las cuales se debe</w:t>
      </w:r>
      <w:r w:rsidR="00C467C8">
        <w:rPr>
          <w:rStyle w:val="ui-provider"/>
          <w:rFonts w:ascii="Arial" w:hAnsi="Arial" w:cs="Arial"/>
        </w:rPr>
        <w:t>rá</w:t>
      </w:r>
      <w:r w:rsidRPr="00CE7E78">
        <w:rPr>
          <w:rStyle w:val="ui-provider"/>
          <w:rFonts w:ascii="Arial" w:hAnsi="Arial" w:cs="Arial"/>
        </w:rPr>
        <w:t xml:space="preserve"> prorrogar o no la contratación, adjuntando todas las diligencias que considere pertinentes que justifique</w:t>
      </w:r>
      <w:r w:rsidR="0094502A">
        <w:rPr>
          <w:rStyle w:val="ui-provider"/>
          <w:rFonts w:ascii="Arial" w:hAnsi="Arial" w:cs="Arial"/>
        </w:rPr>
        <w:t>n</w:t>
      </w:r>
      <w:r w:rsidRPr="00CE7E78">
        <w:rPr>
          <w:rStyle w:val="ui-provider"/>
          <w:rFonts w:ascii="Arial" w:hAnsi="Arial" w:cs="Arial"/>
        </w:rPr>
        <w:t xml:space="preserve"> su decisión, para lo cual VEC con los insumos aportados elaborará un acto motivado el cual se adjuntará al </w:t>
      </w:r>
      <w:r w:rsidR="00B5791D" w:rsidRPr="00CE7E78">
        <w:rPr>
          <w:rStyle w:val="ui-provider"/>
          <w:rFonts w:ascii="Arial" w:hAnsi="Arial" w:cs="Arial"/>
        </w:rPr>
        <w:t xml:space="preserve">expediente del </w:t>
      </w:r>
      <w:r w:rsidRPr="00CE7E78">
        <w:rPr>
          <w:rStyle w:val="ui-provider"/>
          <w:rFonts w:ascii="Arial" w:hAnsi="Arial" w:cs="Arial"/>
        </w:rPr>
        <w:t>SDU.</w:t>
      </w:r>
    </w:p>
    <w:p w14:paraId="3CF3BCC3" w14:textId="77777777" w:rsidR="00CE7E78" w:rsidRPr="00CE7E78" w:rsidRDefault="00CE7E78" w:rsidP="00440267">
      <w:pPr>
        <w:pStyle w:val="Prrafodelista"/>
        <w:spacing w:line="276" w:lineRule="auto"/>
        <w:ind w:left="709"/>
        <w:jc w:val="both"/>
        <w:rPr>
          <w:rStyle w:val="ui-provider"/>
          <w:rFonts w:ascii="Arial" w:hAnsi="Arial" w:cs="Arial"/>
        </w:rPr>
      </w:pPr>
    </w:p>
    <w:p w14:paraId="06324990" w14:textId="05F71861" w:rsidR="00B5791D" w:rsidRDefault="00B5791D" w:rsidP="00440267">
      <w:pPr>
        <w:pStyle w:val="Prrafodelista"/>
        <w:numPr>
          <w:ilvl w:val="0"/>
          <w:numId w:val="24"/>
        </w:numPr>
        <w:spacing w:line="276" w:lineRule="auto"/>
        <w:ind w:left="709" w:hanging="349"/>
        <w:jc w:val="both"/>
        <w:rPr>
          <w:rStyle w:val="ui-provider"/>
          <w:rFonts w:ascii="Arial" w:hAnsi="Arial" w:cs="Arial"/>
        </w:rPr>
      </w:pPr>
      <w:r w:rsidRPr="00CE7E78">
        <w:rPr>
          <w:rStyle w:val="ui-provider"/>
          <w:rFonts w:ascii="Arial" w:hAnsi="Arial" w:cs="Arial"/>
        </w:rPr>
        <w:t>Según lo señalado en artículo 7 del RLGCP, se establece que, de previo a convenir una contratación de proveedor único sujetas a prórroga, antes de su vencimiento la Administración deberá verificar si han surgido nuevas opciones idóneas mediante un estudio de mercado, según los términos indicados, en cuyo caso, de haberlas no podrá aplicarse la excepción y deberá realizarse el procedimiento correspondiente.</w:t>
      </w:r>
    </w:p>
    <w:p w14:paraId="04C2AA3B" w14:textId="77777777" w:rsidR="001F68C4" w:rsidRPr="001F68C4" w:rsidRDefault="001F68C4" w:rsidP="001F68C4">
      <w:pPr>
        <w:pStyle w:val="Prrafodelista"/>
        <w:rPr>
          <w:rStyle w:val="ui-provider"/>
          <w:rFonts w:ascii="Arial" w:hAnsi="Arial" w:cs="Arial"/>
        </w:rPr>
      </w:pPr>
    </w:p>
    <w:p w14:paraId="2F0F5CFD" w14:textId="6B739DC7" w:rsidR="001F68C4" w:rsidRPr="00440267" w:rsidRDefault="001F68C4" w:rsidP="001F68C4">
      <w:pPr>
        <w:pStyle w:val="Prrafodelista"/>
        <w:numPr>
          <w:ilvl w:val="0"/>
          <w:numId w:val="24"/>
        </w:numPr>
        <w:spacing w:line="276" w:lineRule="auto"/>
        <w:jc w:val="both"/>
        <w:rPr>
          <w:rStyle w:val="ui-provider"/>
          <w:rFonts w:ascii="Arial" w:hAnsi="Arial" w:cs="Arial"/>
        </w:rPr>
      </w:pPr>
      <w:r w:rsidRPr="00440267">
        <w:rPr>
          <w:rStyle w:val="ui-provider"/>
          <w:rFonts w:ascii="Arial" w:hAnsi="Arial" w:cs="Arial"/>
        </w:rPr>
        <w:t xml:space="preserve">En amparo del </w:t>
      </w:r>
      <w:r>
        <w:rPr>
          <w:rStyle w:val="ui-provider"/>
          <w:rFonts w:ascii="Arial" w:hAnsi="Arial" w:cs="Arial"/>
        </w:rPr>
        <w:t>t</w:t>
      </w:r>
      <w:r w:rsidRPr="00440267">
        <w:rPr>
          <w:rStyle w:val="ui-provider"/>
          <w:rFonts w:ascii="Arial" w:hAnsi="Arial" w:cs="Arial"/>
        </w:rPr>
        <w:t xml:space="preserve">ransitorio I de la LGCP, en donde se instaura que los procedimientos de contratación y contratos iniciados antes de la vigencia de esta Ley, se concluirán conforme a las disposiciones vigentes en el momento de adoptarse la decisión inicial del concurso, es que se verifica que en la etapa de ejecución contractual existirán dos cuerpos normativos vigentes, según sea el caso, por lo que es importante indicar que, </w:t>
      </w:r>
      <w:r w:rsidR="00200DD5">
        <w:rPr>
          <w:rStyle w:val="ui-provider"/>
          <w:rFonts w:ascii="Arial" w:hAnsi="Arial" w:cs="Arial"/>
        </w:rPr>
        <w:t xml:space="preserve">a </w:t>
      </w:r>
      <w:r w:rsidRPr="00440267">
        <w:rPr>
          <w:rStyle w:val="ui-provider"/>
          <w:rFonts w:ascii="Arial" w:hAnsi="Arial" w:cs="Arial"/>
        </w:rPr>
        <w:t xml:space="preserve">los procedimientos de contratación y contratos iniciados antes de la vigencia LGCP y su Reglamento (01 de diciembre de 2022), les seguirán aplicando lo dispuesto en la Ley de Contratación Administrativa 7494 y su Reglamento, para lo referente a las prórrogas al plazo de los contratos. </w:t>
      </w:r>
    </w:p>
    <w:p w14:paraId="7B6F3477" w14:textId="2E3E6475" w:rsidR="001F68C4" w:rsidRPr="003E4AC6" w:rsidRDefault="001F68C4" w:rsidP="001F68C4">
      <w:pPr>
        <w:spacing w:line="276" w:lineRule="auto"/>
        <w:ind w:left="708"/>
        <w:jc w:val="both"/>
        <w:rPr>
          <w:rStyle w:val="ui-provider"/>
          <w:rFonts w:ascii="Arial" w:hAnsi="Arial" w:cs="Arial"/>
        </w:rPr>
      </w:pPr>
      <w:r w:rsidRPr="003E4AC6">
        <w:rPr>
          <w:rStyle w:val="ui-provider"/>
          <w:rFonts w:ascii="Arial" w:hAnsi="Arial" w:cs="Arial"/>
        </w:rPr>
        <w:t>Por lo anterior, los fiscalizadores y/o administradores de los contratos deberán tomar las previsiones que estimen pertinentes</w:t>
      </w:r>
      <w:r>
        <w:rPr>
          <w:rStyle w:val="ui-provider"/>
          <w:rFonts w:ascii="Arial" w:hAnsi="Arial" w:cs="Arial"/>
        </w:rPr>
        <w:t xml:space="preserve"> a fin de aplicar las regulaciones que correspondan conforme</w:t>
      </w:r>
      <w:r w:rsidRPr="003E4AC6">
        <w:rPr>
          <w:rStyle w:val="ui-provider"/>
          <w:rFonts w:ascii="Arial" w:hAnsi="Arial" w:cs="Arial"/>
        </w:rPr>
        <w:t>.</w:t>
      </w:r>
    </w:p>
    <w:p w14:paraId="736F0293" w14:textId="77777777" w:rsidR="001F68C4" w:rsidRPr="00CE7E78" w:rsidRDefault="001F68C4" w:rsidP="001F68C4">
      <w:pPr>
        <w:pStyle w:val="Prrafodelista"/>
        <w:spacing w:line="276" w:lineRule="auto"/>
        <w:ind w:left="709"/>
        <w:jc w:val="both"/>
        <w:rPr>
          <w:rStyle w:val="ui-provider"/>
          <w:rFonts w:ascii="Arial" w:hAnsi="Arial" w:cs="Arial"/>
        </w:rPr>
      </w:pPr>
    </w:p>
    <w:p w14:paraId="739263DC" w14:textId="77777777" w:rsidR="00B5791D" w:rsidRPr="006C1ECD" w:rsidRDefault="00B5791D" w:rsidP="00B5791D">
      <w:pPr>
        <w:spacing w:line="276" w:lineRule="auto"/>
        <w:jc w:val="both"/>
        <w:rPr>
          <w:rStyle w:val="ui-provider"/>
          <w:rFonts w:ascii="Arial" w:hAnsi="Arial" w:cs="Arial"/>
        </w:rPr>
      </w:pPr>
    </w:p>
    <w:sectPr w:rsidR="00B5791D" w:rsidRPr="006C1EC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BB32" w14:textId="77777777" w:rsidR="00D870ED" w:rsidRDefault="00D870ED" w:rsidP="000A49C0">
      <w:pPr>
        <w:spacing w:after="0" w:line="240" w:lineRule="auto"/>
      </w:pPr>
      <w:r>
        <w:separator/>
      </w:r>
    </w:p>
  </w:endnote>
  <w:endnote w:type="continuationSeparator" w:id="0">
    <w:p w14:paraId="6665D185" w14:textId="77777777" w:rsidR="00D870ED" w:rsidRDefault="00D870ED" w:rsidP="000A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E912" w14:textId="77777777" w:rsidR="00D870ED" w:rsidRDefault="00D870ED" w:rsidP="000A49C0">
      <w:pPr>
        <w:spacing w:after="0" w:line="240" w:lineRule="auto"/>
      </w:pPr>
      <w:r>
        <w:separator/>
      </w:r>
    </w:p>
  </w:footnote>
  <w:footnote w:type="continuationSeparator" w:id="0">
    <w:p w14:paraId="435024B2" w14:textId="77777777" w:rsidR="00D870ED" w:rsidRDefault="00D870ED" w:rsidP="000A4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27AB" w14:textId="521F56B7" w:rsidR="000A49C0" w:rsidRDefault="000A49C0">
    <w:pPr>
      <w:pStyle w:val="Encabezado"/>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0A49C0" w:rsidRPr="005B3500" w14:paraId="1763FE84" w14:textId="77777777" w:rsidTr="00324D45">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6268FAF" w14:textId="77777777" w:rsidR="000A49C0" w:rsidRPr="005B3500" w:rsidRDefault="000A49C0" w:rsidP="000A49C0">
          <w:pPr>
            <w:tabs>
              <w:tab w:val="center" w:pos="4419"/>
              <w:tab w:val="right" w:pos="8838"/>
            </w:tabs>
            <w:spacing w:after="0" w:line="240" w:lineRule="auto"/>
            <w:jc w:val="center"/>
            <w:rPr>
              <w:rFonts w:eastAsiaTheme="minorEastAsia"/>
              <w:b/>
              <w:noProof/>
              <w:sz w:val="21"/>
              <w:szCs w:val="21"/>
            </w:rPr>
          </w:pPr>
          <w:r w:rsidRPr="005B3500">
            <w:rPr>
              <w:rFonts w:eastAsiaTheme="minorEastAsia"/>
              <w:noProof/>
              <w:sz w:val="21"/>
              <w:szCs w:val="21"/>
            </w:rPr>
            <w:drawing>
              <wp:inline distT="0" distB="0" distL="0" distR="0" wp14:anchorId="609776CB" wp14:editId="2DB530C6">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6062F344" w14:textId="77777777" w:rsidR="000A49C0" w:rsidRPr="005B3500" w:rsidRDefault="000A49C0" w:rsidP="000A49C0">
          <w:pPr>
            <w:tabs>
              <w:tab w:val="center" w:pos="4419"/>
              <w:tab w:val="right" w:pos="8838"/>
            </w:tabs>
            <w:spacing w:after="0" w:line="240" w:lineRule="auto"/>
            <w:rPr>
              <w:rFonts w:eastAsiaTheme="minorEastAsia"/>
              <w:b/>
              <w:noProof/>
              <w:sz w:val="21"/>
              <w:szCs w:val="21"/>
            </w:rPr>
          </w:pPr>
        </w:p>
      </w:tc>
      <w:tc>
        <w:tcPr>
          <w:tcW w:w="6683" w:type="dxa"/>
          <w:tcBorders>
            <w:top w:val="single" w:sz="4" w:space="0" w:color="auto"/>
            <w:left w:val="nil"/>
            <w:bottom w:val="single" w:sz="4" w:space="0" w:color="auto"/>
            <w:right w:val="single" w:sz="4" w:space="0" w:color="auto"/>
          </w:tcBorders>
          <w:vAlign w:val="center"/>
          <w:hideMark/>
        </w:tcPr>
        <w:p w14:paraId="4F1B7339" w14:textId="77777777" w:rsidR="000A49C0" w:rsidRPr="005B3500" w:rsidRDefault="000A49C0" w:rsidP="000A49C0">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PODER JUDICIAL</w:t>
          </w:r>
        </w:p>
        <w:p w14:paraId="6B202912" w14:textId="77777777" w:rsidR="000A49C0" w:rsidRPr="005B3500" w:rsidRDefault="000A49C0" w:rsidP="000A49C0">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REPÚBLICA DE COSTA RICA</w:t>
          </w:r>
        </w:p>
        <w:p w14:paraId="4BD48FCC" w14:textId="77777777" w:rsidR="000A49C0" w:rsidRPr="005B3500" w:rsidRDefault="000A49C0" w:rsidP="000A49C0">
          <w:pPr>
            <w:tabs>
              <w:tab w:val="center" w:pos="4419"/>
              <w:tab w:val="right" w:pos="8838"/>
            </w:tabs>
            <w:spacing w:after="0" w:line="240" w:lineRule="auto"/>
            <w:jc w:val="center"/>
            <w:rPr>
              <w:rFonts w:eastAsiaTheme="minorEastAsia"/>
              <w:b/>
              <w:noProof/>
              <w:sz w:val="21"/>
              <w:szCs w:val="21"/>
            </w:rPr>
          </w:pPr>
        </w:p>
        <w:p w14:paraId="349D737B" w14:textId="77777777" w:rsidR="000A49C0" w:rsidRPr="005B3500" w:rsidRDefault="000A49C0" w:rsidP="000A49C0">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DEPARTAMENTO DE PROVEEDURÍA</w:t>
          </w:r>
        </w:p>
      </w:tc>
    </w:tr>
    <w:tr w:rsidR="000A49C0" w:rsidRPr="005B3500" w14:paraId="1E091B57" w14:textId="77777777" w:rsidTr="00324D45">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227D6B5" w14:textId="77777777" w:rsidR="000A49C0" w:rsidRPr="005B3500" w:rsidRDefault="000A49C0" w:rsidP="000A49C0">
          <w:pPr>
            <w:tabs>
              <w:tab w:val="center" w:pos="4419"/>
              <w:tab w:val="right" w:pos="8838"/>
            </w:tabs>
            <w:spacing w:after="0" w:line="240" w:lineRule="auto"/>
            <w:rPr>
              <w:rFonts w:eastAsiaTheme="minorEastAsia"/>
              <w:b/>
              <w:noProof/>
              <w:sz w:val="21"/>
              <w:szCs w:val="21"/>
            </w:rPr>
          </w:pPr>
        </w:p>
      </w:tc>
      <w:tc>
        <w:tcPr>
          <w:tcW w:w="6683" w:type="dxa"/>
          <w:vMerge w:val="restart"/>
          <w:tcBorders>
            <w:top w:val="single" w:sz="4" w:space="0" w:color="auto"/>
            <w:left w:val="nil"/>
            <w:bottom w:val="single" w:sz="4" w:space="0" w:color="auto"/>
            <w:right w:val="single" w:sz="4" w:space="0" w:color="auto"/>
          </w:tcBorders>
          <w:vAlign w:val="center"/>
          <w:hideMark/>
        </w:tcPr>
        <w:p w14:paraId="7D64C5E7" w14:textId="30BC900E" w:rsidR="000A49C0" w:rsidRPr="005B3500" w:rsidRDefault="000A49C0" w:rsidP="000A49C0">
          <w:pPr>
            <w:tabs>
              <w:tab w:val="center" w:pos="4419"/>
              <w:tab w:val="right" w:pos="8838"/>
            </w:tabs>
            <w:spacing w:after="0" w:line="240" w:lineRule="auto"/>
            <w:jc w:val="center"/>
            <w:rPr>
              <w:rFonts w:eastAsiaTheme="minorEastAsia"/>
              <w:b/>
              <w:bCs/>
              <w:noProof/>
              <w:sz w:val="21"/>
              <w:szCs w:val="21"/>
            </w:rPr>
          </w:pPr>
          <w:r w:rsidRPr="005B3500">
            <w:rPr>
              <w:rFonts w:eastAsiaTheme="minorEastAsia"/>
              <w:b/>
              <w:noProof/>
              <w:sz w:val="21"/>
              <w:szCs w:val="21"/>
            </w:rPr>
            <w:t xml:space="preserve">GUÍA </w:t>
          </w:r>
          <w:r>
            <w:rPr>
              <w:rFonts w:eastAsiaTheme="minorEastAsia"/>
              <w:b/>
              <w:noProof/>
              <w:sz w:val="21"/>
              <w:szCs w:val="21"/>
            </w:rPr>
            <w:t>PARA LA TRAMITACIÓN DE LAS PRÓRROGAS EN EL PLAZO DE LOS CONTRATOS DE SERVICIOS CONTINUADOS</w:t>
          </w:r>
        </w:p>
      </w:tc>
    </w:tr>
    <w:tr w:rsidR="000A49C0" w:rsidRPr="005B3500" w14:paraId="6B4C1390" w14:textId="77777777" w:rsidTr="00324D45">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E6AAC26" w14:textId="77777777" w:rsidR="000A49C0" w:rsidRPr="005B3500" w:rsidRDefault="000A49C0" w:rsidP="000A49C0">
          <w:pPr>
            <w:tabs>
              <w:tab w:val="center" w:pos="4419"/>
              <w:tab w:val="right" w:pos="8838"/>
            </w:tabs>
            <w:spacing w:after="0" w:line="240" w:lineRule="auto"/>
            <w:rPr>
              <w:rFonts w:eastAsiaTheme="minorEastAsia"/>
              <w:b/>
              <w:noProof/>
              <w:sz w:val="21"/>
              <w:szCs w:val="21"/>
            </w:rPr>
          </w:pPr>
        </w:p>
      </w:tc>
      <w:tc>
        <w:tcPr>
          <w:tcW w:w="6683" w:type="dxa"/>
          <w:vMerge/>
          <w:tcBorders>
            <w:top w:val="single" w:sz="4" w:space="0" w:color="auto"/>
            <w:left w:val="nil"/>
            <w:bottom w:val="single" w:sz="4" w:space="0" w:color="auto"/>
            <w:right w:val="single" w:sz="4" w:space="0" w:color="auto"/>
          </w:tcBorders>
          <w:vAlign w:val="center"/>
          <w:hideMark/>
        </w:tcPr>
        <w:p w14:paraId="3D5B1BF3" w14:textId="77777777" w:rsidR="000A49C0" w:rsidRPr="005B3500" w:rsidRDefault="000A49C0" w:rsidP="000A49C0">
          <w:pPr>
            <w:tabs>
              <w:tab w:val="center" w:pos="4419"/>
              <w:tab w:val="right" w:pos="8838"/>
            </w:tabs>
            <w:spacing w:after="0" w:line="240" w:lineRule="auto"/>
            <w:rPr>
              <w:rFonts w:eastAsiaTheme="minorEastAsia"/>
              <w:b/>
              <w:bCs/>
              <w:noProof/>
              <w:sz w:val="21"/>
              <w:szCs w:val="21"/>
            </w:rPr>
          </w:pPr>
        </w:p>
      </w:tc>
    </w:tr>
  </w:tbl>
  <w:p w14:paraId="1EDC325E" w14:textId="2439A298" w:rsidR="000A49C0" w:rsidRDefault="000A49C0">
    <w:pPr>
      <w:pStyle w:val="Encabezado"/>
    </w:pPr>
  </w:p>
  <w:p w14:paraId="01C6BA08" w14:textId="77777777" w:rsidR="000A49C0" w:rsidRDefault="000A49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038"/>
    <w:multiLevelType w:val="multilevel"/>
    <w:tmpl w:val="1346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35903"/>
    <w:multiLevelType w:val="hybridMultilevel"/>
    <w:tmpl w:val="6698402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42E4D17"/>
    <w:multiLevelType w:val="multilevel"/>
    <w:tmpl w:val="7918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60744"/>
    <w:multiLevelType w:val="hybridMultilevel"/>
    <w:tmpl w:val="B988317C"/>
    <w:lvl w:ilvl="0" w:tplc="45C0277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97C67D9"/>
    <w:multiLevelType w:val="hybridMultilevel"/>
    <w:tmpl w:val="91FE227A"/>
    <w:lvl w:ilvl="0" w:tplc="16C00B7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A16B8C"/>
    <w:multiLevelType w:val="hybridMultilevel"/>
    <w:tmpl w:val="3D9E6842"/>
    <w:lvl w:ilvl="0" w:tplc="7A72D3F6">
      <w:start w:val="1"/>
      <w:numFmt w:val="decimal"/>
      <w:lvlText w:val="%1."/>
      <w:lvlJc w:val="left"/>
      <w:pPr>
        <w:ind w:left="1429" w:hanging="360"/>
      </w:pPr>
      <w:rPr>
        <w:b/>
        <w:bCs/>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6" w15:restartNumberingAfterBreak="0">
    <w:nsid w:val="19EF0BEF"/>
    <w:multiLevelType w:val="hybridMultilevel"/>
    <w:tmpl w:val="12E07D34"/>
    <w:lvl w:ilvl="0" w:tplc="E2CC6EDA">
      <w:start w:val="1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CA7593C"/>
    <w:multiLevelType w:val="hybridMultilevel"/>
    <w:tmpl w:val="AC0E1934"/>
    <w:lvl w:ilvl="0" w:tplc="45C02776">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8" w15:restartNumberingAfterBreak="0">
    <w:nsid w:val="22A53DF5"/>
    <w:multiLevelType w:val="hybridMultilevel"/>
    <w:tmpl w:val="40E6454A"/>
    <w:lvl w:ilvl="0" w:tplc="7A72D3F6">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C86523A"/>
    <w:multiLevelType w:val="multilevel"/>
    <w:tmpl w:val="7EDC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04B52"/>
    <w:multiLevelType w:val="hybridMultilevel"/>
    <w:tmpl w:val="82E87BD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2A178E8"/>
    <w:multiLevelType w:val="hybridMultilevel"/>
    <w:tmpl w:val="3E9090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7115187"/>
    <w:multiLevelType w:val="hybridMultilevel"/>
    <w:tmpl w:val="AD16ADDC"/>
    <w:lvl w:ilvl="0" w:tplc="16C00B7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B1E32F5"/>
    <w:multiLevelType w:val="multilevel"/>
    <w:tmpl w:val="392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61D16"/>
    <w:multiLevelType w:val="hybridMultilevel"/>
    <w:tmpl w:val="61BE13C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F381BB3"/>
    <w:multiLevelType w:val="hybridMultilevel"/>
    <w:tmpl w:val="75001E4E"/>
    <w:lvl w:ilvl="0" w:tplc="1DC0B93A">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6" w15:restartNumberingAfterBreak="0">
    <w:nsid w:val="40C754AD"/>
    <w:multiLevelType w:val="hybridMultilevel"/>
    <w:tmpl w:val="145C8330"/>
    <w:lvl w:ilvl="0" w:tplc="7A72D3F6">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11D2575"/>
    <w:multiLevelType w:val="multilevel"/>
    <w:tmpl w:val="64A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A1E44"/>
    <w:multiLevelType w:val="hybridMultilevel"/>
    <w:tmpl w:val="465483A4"/>
    <w:lvl w:ilvl="0" w:tplc="5A8ABCFC">
      <w:start w:val="2"/>
      <w:numFmt w:val="lowerLetter"/>
      <w:lvlText w:val="%1)"/>
      <w:lvlJc w:val="left"/>
      <w:pPr>
        <w:ind w:left="17"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1" w:tplc="929A895C">
      <w:start w:val="1"/>
      <w:numFmt w:val="lowerLetter"/>
      <w:lvlText w:val="%2"/>
      <w:lvlJc w:val="left"/>
      <w:pPr>
        <w:ind w:left="110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2" w:tplc="FCE0D24A">
      <w:start w:val="1"/>
      <w:numFmt w:val="lowerRoman"/>
      <w:lvlText w:val="%3"/>
      <w:lvlJc w:val="left"/>
      <w:pPr>
        <w:ind w:left="182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3" w:tplc="F93E591A">
      <w:start w:val="1"/>
      <w:numFmt w:val="decimal"/>
      <w:lvlText w:val="%4"/>
      <w:lvlJc w:val="left"/>
      <w:pPr>
        <w:ind w:left="254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4" w:tplc="D2E2DEE0">
      <w:start w:val="1"/>
      <w:numFmt w:val="lowerLetter"/>
      <w:lvlText w:val="%5"/>
      <w:lvlJc w:val="left"/>
      <w:pPr>
        <w:ind w:left="326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5" w:tplc="C306736E">
      <w:start w:val="1"/>
      <w:numFmt w:val="lowerRoman"/>
      <w:lvlText w:val="%6"/>
      <w:lvlJc w:val="left"/>
      <w:pPr>
        <w:ind w:left="398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6" w:tplc="DF36C8AE">
      <w:start w:val="1"/>
      <w:numFmt w:val="decimal"/>
      <w:lvlText w:val="%7"/>
      <w:lvlJc w:val="left"/>
      <w:pPr>
        <w:ind w:left="470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7" w:tplc="3664158E">
      <w:start w:val="1"/>
      <w:numFmt w:val="lowerLetter"/>
      <w:lvlText w:val="%8"/>
      <w:lvlJc w:val="left"/>
      <w:pPr>
        <w:ind w:left="542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8" w:tplc="5C9C61C4">
      <w:start w:val="1"/>
      <w:numFmt w:val="lowerRoman"/>
      <w:lvlText w:val="%9"/>
      <w:lvlJc w:val="left"/>
      <w:pPr>
        <w:ind w:left="614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abstractNum>
  <w:abstractNum w:abstractNumId="19" w15:restartNumberingAfterBreak="0">
    <w:nsid w:val="44B3540B"/>
    <w:multiLevelType w:val="hybridMultilevel"/>
    <w:tmpl w:val="48E28CE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45E63D95"/>
    <w:multiLevelType w:val="hybridMultilevel"/>
    <w:tmpl w:val="8A4646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D445E5D"/>
    <w:multiLevelType w:val="hybridMultilevel"/>
    <w:tmpl w:val="1D9E7584"/>
    <w:lvl w:ilvl="0" w:tplc="7A72D3F6">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F422BE6"/>
    <w:multiLevelType w:val="hybridMultilevel"/>
    <w:tmpl w:val="C5386BD4"/>
    <w:lvl w:ilvl="0" w:tplc="16C00B7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4236AB1"/>
    <w:multiLevelType w:val="hybridMultilevel"/>
    <w:tmpl w:val="BD002A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BC53183"/>
    <w:multiLevelType w:val="hybridMultilevel"/>
    <w:tmpl w:val="B8BA582E"/>
    <w:lvl w:ilvl="0" w:tplc="5A8ABCFC">
      <w:start w:val="2"/>
      <w:numFmt w:val="lowerLetter"/>
      <w:lvlText w:val="%1)"/>
      <w:lvlJc w:val="left"/>
      <w:pPr>
        <w:ind w:left="17"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1" w:tplc="929A895C">
      <w:start w:val="1"/>
      <w:numFmt w:val="lowerLetter"/>
      <w:lvlText w:val="%2"/>
      <w:lvlJc w:val="left"/>
      <w:pPr>
        <w:ind w:left="110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2" w:tplc="FCE0D24A">
      <w:start w:val="1"/>
      <w:numFmt w:val="lowerRoman"/>
      <w:lvlText w:val="%3"/>
      <w:lvlJc w:val="left"/>
      <w:pPr>
        <w:ind w:left="182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3" w:tplc="F93E591A">
      <w:start w:val="1"/>
      <w:numFmt w:val="decimal"/>
      <w:lvlText w:val="%4"/>
      <w:lvlJc w:val="left"/>
      <w:pPr>
        <w:ind w:left="254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4" w:tplc="D2E2DEE0">
      <w:start w:val="1"/>
      <w:numFmt w:val="lowerLetter"/>
      <w:lvlText w:val="%5"/>
      <w:lvlJc w:val="left"/>
      <w:pPr>
        <w:ind w:left="326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5" w:tplc="C306736E">
      <w:start w:val="1"/>
      <w:numFmt w:val="lowerRoman"/>
      <w:lvlText w:val="%6"/>
      <w:lvlJc w:val="left"/>
      <w:pPr>
        <w:ind w:left="398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6" w:tplc="DF36C8AE">
      <w:start w:val="1"/>
      <w:numFmt w:val="decimal"/>
      <w:lvlText w:val="%7"/>
      <w:lvlJc w:val="left"/>
      <w:pPr>
        <w:ind w:left="470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7" w:tplc="3664158E">
      <w:start w:val="1"/>
      <w:numFmt w:val="lowerLetter"/>
      <w:lvlText w:val="%8"/>
      <w:lvlJc w:val="left"/>
      <w:pPr>
        <w:ind w:left="542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8" w:tplc="5C9C61C4">
      <w:start w:val="1"/>
      <w:numFmt w:val="lowerRoman"/>
      <w:lvlText w:val="%9"/>
      <w:lvlJc w:val="left"/>
      <w:pPr>
        <w:ind w:left="614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abstractNum>
  <w:abstractNum w:abstractNumId="25" w15:restartNumberingAfterBreak="0">
    <w:nsid w:val="70E97DA7"/>
    <w:multiLevelType w:val="hybridMultilevel"/>
    <w:tmpl w:val="7CE84186"/>
    <w:lvl w:ilvl="0" w:tplc="0A5CDEEC">
      <w:start w:val="2"/>
      <w:numFmt w:val="lowerLetter"/>
      <w:lvlText w:val="%1)"/>
      <w:lvlJc w:val="left"/>
      <w:pPr>
        <w:ind w:left="17"/>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1" w:tplc="A1803C68">
      <w:start w:val="1"/>
      <w:numFmt w:val="lowerLetter"/>
      <w:lvlText w:val="%2"/>
      <w:lvlJc w:val="left"/>
      <w:pPr>
        <w:ind w:left="110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2" w:tplc="BB764C54">
      <w:start w:val="1"/>
      <w:numFmt w:val="lowerRoman"/>
      <w:lvlText w:val="%3"/>
      <w:lvlJc w:val="left"/>
      <w:pPr>
        <w:ind w:left="182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3" w:tplc="8348EA0A">
      <w:start w:val="1"/>
      <w:numFmt w:val="decimal"/>
      <w:lvlText w:val="%4"/>
      <w:lvlJc w:val="left"/>
      <w:pPr>
        <w:ind w:left="254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4" w:tplc="1BBE8EC0">
      <w:start w:val="1"/>
      <w:numFmt w:val="lowerLetter"/>
      <w:lvlText w:val="%5"/>
      <w:lvlJc w:val="left"/>
      <w:pPr>
        <w:ind w:left="326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5" w:tplc="D6C4AB1A">
      <w:start w:val="1"/>
      <w:numFmt w:val="lowerRoman"/>
      <w:lvlText w:val="%6"/>
      <w:lvlJc w:val="left"/>
      <w:pPr>
        <w:ind w:left="398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6" w:tplc="9B0E0DF2">
      <w:start w:val="1"/>
      <w:numFmt w:val="decimal"/>
      <w:lvlText w:val="%7"/>
      <w:lvlJc w:val="left"/>
      <w:pPr>
        <w:ind w:left="470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7" w:tplc="3CE22576">
      <w:start w:val="1"/>
      <w:numFmt w:val="lowerLetter"/>
      <w:lvlText w:val="%8"/>
      <w:lvlJc w:val="left"/>
      <w:pPr>
        <w:ind w:left="542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8" w:tplc="AC18B286">
      <w:start w:val="1"/>
      <w:numFmt w:val="lowerRoman"/>
      <w:lvlText w:val="%9"/>
      <w:lvlJc w:val="left"/>
      <w:pPr>
        <w:ind w:left="614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abstractNum>
  <w:abstractNum w:abstractNumId="26" w15:restartNumberingAfterBreak="0">
    <w:nsid w:val="75DF3C49"/>
    <w:multiLevelType w:val="hybridMultilevel"/>
    <w:tmpl w:val="EF4A7EA4"/>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765B536B"/>
    <w:multiLevelType w:val="hybridMultilevel"/>
    <w:tmpl w:val="608C53E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7CE70502"/>
    <w:multiLevelType w:val="hybridMultilevel"/>
    <w:tmpl w:val="9CA2700E"/>
    <w:lvl w:ilvl="0" w:tplc="140A000F">
      <w:start w:val="1"/>
      <w:numFmt w:val="decimal"/>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num w:numId="1" w16cid:durableId="1669943810">
    <w:abstractNumId w:val="19"/>
  </w:num>
  <w:num w:numId="2" w16cid:durableId="1857885999">
    <w:abstractNumId w:val="25"/>
  </w:num>
  <w:num w:numId="3" w16cid:durableId="1504972031">
    <w:abstractNumId w:val="2"/>
  </w:num>
  <w:num w:numId="4" w16cid:durableId="1692142241">
    <w:abstractNumId w:val="9"/>
  </w:num>
  <w:num w:numId="5" w16cid:durableId="672151389">
    <w:abstractNumId w:val="13"/>
  </w:num>
  <w:num w:numId="6" w16cid:durableId="576718038">
    <w:abstractNumId w:val="17"/>
  </w:num>
  <w:num w:numId="7" w16cid:durableId="461461498">
    <w:abstractNumId w:val="0"/>
  </w:num>
  <w:num w:numId="8" w16cid:durableId="1325358853">
    <w:abstractNumId w:val="11"/>
  </w:num>
  <w:num w:numId="9" w16cid:durableId="1081096743">
    <w:abstractNumId w:val="18"/>
  </w:num>
  <w:num w:numId="10" w16cid:durableId="568732374">
    <w:abstractNumId w:val="18"/>
  </w:num>
  <w:num w:numId="11" w16cid:durableId="1148550436">
    <w:abstractNumId w:val="24"/>
  </w:num>
  <w:num w:numId="12" w16cid:durableId="1938712864">
    <w:abstractNumId w:val="26"/>
  </w:num>
  <w:num w:numId="13" w16cid:durableId="806164691">
    <w:abstractNumId w:val="10"/>
  </w:num>
  <w:num w:numId="14" w16cid:durableId="1613825326">
    <w:abstractNumId w:val="27"/>
  </w:num>
  <w:num w:numId="15" w16cid:durableId="298195984">
    <w:abstractNumId w:val="14"/>
  </w:num>
  <w:num w:numId="16" w16cid:durableId="275258652">
    <w:abstractNumId w:val="28"/>
  </w:num>
  <w:num w:numId="17" w16cid:durableId="583342041">
    <w:abstractNumId w:val="20"/>
  </w:num>
  <w:num w:numId="18" w16cid:durableId="1437094142">
    <w:abstractNumId w:val="15"/>
  </w:num>
  <w:num w:numId="19" w16cid:durableId="1417483605">
    <w:abstractNumId w:val="1"/>
  </w:num>
  <w:num w:numId="20" w16cid:durableId="1620648196">
    <w:abstractNumId w:val="6"/>
  </w:num>
  <w:num w:numId="21" w16cid:durableId="417141506">
    <w:abstractNumId w:val="7"/>
  </w:num>
  <w:num w:numId="22" w16cid:durableId="1972249884">
    <w:abstractNumId w:val="3"/>
  </w:num>
  <w:num w:numId="23" w16cid:durableId="73743949">
    <w:abstractNumId w:val="23"/>
  </w:num>
  <w:num w:numId="24" w16cid:durableId="1039210219">
    <w:abstractNumId w:val="16"/>
  </w:num>
  <w:num w:numId="25" w16cid:durableId="1640258428">
    <w:abstractNumId w:val="5"/>
  </w:num>
  <w:num w:numId="26" w16cid:durableId="1246573068">
    <w:abstractNumId w:val="21"/>
  </w:num>
  <w:num w:numId="27" w16cid:durableId="448160726">
    <w:abstractNumId w:val="8"/>
  </w:num>
  <w:num w:numId="28" w16cid:durableId="1210722402">
    <w:abstractNumId w:val="12"/>
  </w:num>
  <w:num w:numId="29" w16cid:durableId="1626934623">
    <w:abstractNumId w:val="4"/>
  </w:num>
  <w:num w:numId="30" w16cid:durableId="17861187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59"/>
    <w:rsid w:val="000015BB"/>
    <w:rsid w:val="0000268B"/>
    <w:rsid w:val="00005EA7"/>
    <w:rsid w:val="0001274A"/>
    <w:rsid w:val="00016741"/>
    <w:rsid w:val="0002706B"/>
    <w:rsid w:val="0006592C"/>
    <w:rsid w:val="00067452"/>
    <w:rsid w:val="000718D7"/>
    <w:rsid w:val="000924F0"/>
    <w:rsid w:val="00096E8E"/>
    <w:rsid w:val="000A49C0"/>
    <w:rsid w:val="000B098D"/>
    <w:rsid w:val="000C2FBF"/>
    <w:rsid w:val="000D69AC"/>
    <w:rsid w:val="000F76C9"/>
    <w:rsid w:val="000F76F5"/>
    <w:rsid w:val="0010054D"/>
    <w:rsid w:val="00103F8C"/>
    <w:rsid w:val="00112FFC"/>
    <w:rsid w:val="00121A51"/>
    <w:rsid w:val="0013403F"/>
    <w:rsid w:val="00137B01"/>
    <w:rsid w:val="00140A92"/>
    <w:rsid w:val="001439B6"/>
    <w:rsid w:val="00150987"/>
    <w:rsid w:val="0015118A"/>
    <w:rsid w:val="00153E3B"/>
    <w:rsid w:val="00163B83"/>
    <w:rsid w:val="00165789"/>
    <w:rsid w:val="00172628"/>
    <w:rsid w:val="00185268"/>
    <w:rsid w:val="001B1191"/>
    <w:rsid w:val="001B6ED3"/>
    <w:rsid w:val="001C1441"/>
    <w:rsid w:val="001D311D"/>
    <w:rsid w:val="001D39B2"/>
    <w:rsid w:val="001D69A6"/>
    <w:rsid w:val="001E15D3"/>
    <w:rsid w:val="001E3A4E"/>
    <w:rsid w:val="001F350E"/>
    <w:rsid w:val="001F68C4"/>
    <w:rsid w:val="00200DD5"/>
    <w:rsid w:val="002051FC"/>
    <w:rsid w:val="00226C1A"/>
    <w:rsid w:val="0023154C"/>
    <w:rsid w:val="00236480"/>
    <w:rsid w:val="00260B50"/>
    <w:rsid w:val="002673A1"/>
    <w:rsid w:val="00275C2F"/>
    <w:rsid w:val="00286876"/>
    <w:rsid w:val="00287616"/>
    <w:rsid w:val="002A1980"/>
    <w:rsid w:val="002A2650"/>
    <w:rsid w:val="002C2F48"/>
    <w:rsid w:val="002C4381"/>
    <w:rsid w:val="002C673C"/>
    <w:rsid w:val="002E1242"/>
    <w:rsid w:val="002E6156"/>
    <w:rsid w:val="0031098F"/>
    <w:rsid w:val="00312A94"/>
    <w:rsid w:val="0031493C"/>
    <w:rsid w:val="00326829"/>
    <w:rsid w:val="003410DC"/>
    <w:rsid w:val="00346654"/>
    <w:rsid w:val="00372FC4"/>
    <w:rsid w:val="00382A3F"/>
    <w:rsid w:val="00392692"/>
    <w:rsid w:val="003A2A3E"/>
    <w:rsid w:val="003A2EDC"/>
    <w:rsid w:val="003A4FCC"/>
    <w:rsid w:val="003C3E5E"/>
    <w:rsid w:val="003C56EA"/>
    <w:rsid w:val="003D096C"/>
    <w:rsid w:val="003D58A0"/>
    <w:rsid w:val="003E240A"/>
    <w:rsid w:val="003E27FA"/>
    <w:rsid w:val="003E4AC6"/>
    <w:rsid w:val="003F7E1A"/>
    <w:rsid w:val="00406BB2"/>
    <w:rsid w:val="00420D01"/>
    <w:rsid w:val="00430757"/>
    <w:rsid w:val="00433E61"/>
    <w:rsid w:val="00434269"/>
    <w:rsid w:val="0043786E"/>
    <w:rsid w:val="00440267"/>
    <w:rsid w:val="004414D0"/>
    <w:rsid w:val="0044194A"/>
    <w:rsid w:val="00447FC5"/>
    <w:rsid w:val="0045057D"/>
    <w:rsid w:val="00456FFE"/>
    <w:rsid w:val="00460586"/>
    <w:rsid w:val="00464606"/>
    <w:rsid w:val="00464BA2"/>
    <w:rsid w:val="00495A5E"/>
    <w:rsid w:val="004A7A81"/>
    <w:rsid w:val="004C1EB0"/>
    <w:rsid w:val="004C4485"/>
    <w:rsid w:val="004D617D"/>
    <w:rsid w:val="004D7001"/>
    <w:rsid w:val="004E09BB"/>
    <w:rsid w:val="004E3019"/>
    <w:rsid w:val="004E40DC"/>
    <w:rsid w:val="004F1661"/>
    <w:rsid w:val="004F67D2"/>
    <w:rsid w:val="004F6E55"/>
    <w:rsid w:val="0050403F"/>
    <w:rsid w:val="00521076"/>
    <w:rsid w:val="0052354C"/>
    <w:rsid w:val="00525891"/>
    <w:rsid w:val="00540425"/>
    <w:rsid w:val="00541899"/>
    <w:rsid w:val="00542CC3"/>
    <w:rsid w:val="00543CFD"/>
    <w:rsid w:val="00544ECD"/>
    <w:rsid w:val="00553CC5"/>
    <w:rsid w:val="005621AC"/>
    <w:rsid w:val="00562F3C"/>
    <w:rsid w:val="005714B0"/>
    <w:rsid w:val="005764A2"/>
    <w:rsid w:val="00577EF0"/>
    <w:rsid w:val="005810B8"/>
    <w:rsid w:val="005848AA"/>
    <w:rsid w:val="0059104A"/>
    <w:rsid w:val="00595EDA"/>
    <w:rsid w:val="005A75AD"/>
    <w:rsid w:val="005D3D3A"/>
    <w:rsid w:val="005F2808"/>
    <w:rsid w:val="005F75B7"/>
    <w:rsid w:val="00634E9F"/>
    <w:rsid w:val="00636C60"/>
    <w:rsid w:val="0067318D"/>
    <w:rsid w:val="00686D27"/>
    <w:rsid w:val="006A262F"/>
    <w:rsid w:val="006B437D"/>
    <w:rsid w:val="006C1ECD"/>
    <w:rsid w:val="006D3A4D"/>
    <w:rsid w:val="006D6CBF"/>
    <w:rsid w:val="006E5756"/>
    <w:rsid w:val="006F19B6"/>
    <w:rsid w:val="0070250A"/>
    <w:rsid w:val="00706DE0"/>
    <w:rsid w:val="007138F8"/>
    <w:rsid w:val="007252F6"/>
    <w:rsid w:val="00752F68"/>
    <w:rsid w:val="00764442"/>
    <w:rsid w:val="0077449D"/>
    <w:rsid w:val="007832DE"/>
    <w:rsid w:val="0078518B"/>
    <w:rsid w:val="00787820"/>
    <w:rsid w:val="007A25D2"/>
    <w:rsid w:val="007B6D0C"/>
    <w:rsid w:val="007E3498"/>
    <w:rsid w:val="007E6C66"/>
    <w:rsid w:val="00803AC1"/>
    <w:rsid w:val="00823BA9"/>
    <w:rsid w:val="008306AD"/>
    <w:rsid w:val="00840A35"/>
    <w:rsid w:val="00841240"/>
    <w:rsid w:val="00852F4E"/>
    <w:rsid w:val="00857515"/>
    <w:rsid w:val="00867BEF"/>
    <w:rsid w:val="0088318E"/>
    <w:rsid w:val="008A094E"/>
    <w:rsid w:val="008B0103"/>
    <w:rsid w:val="008B111D"/>
    <w:rsid w:val="008B132B"/>
    <w:rsid w:val="008B17A4"/>
    <w:rsid w:val="008C66ED"/>
    <w:rsid w:val="008D1DB6"/>
    <w:rsid w:val="008D2FD1"/>
    <w:rsid w:val="00925AE6"/>
    <w:rsid w:val="009270D8"/>
    <w:rsid w:val="00934EF4"/>
    <w:rsid w:val="009350BA"/>
    <w:rsid w:val="00940A85"/>
    <w:rsid w:val="00940B24"/>
    <w:rsid w:val="009430D1"/>
    <w:rsid w:val="0094502A"/>
    <w:rsid w:val="009500D2"/>
    <w:rsid w:val="0095203F"/>
    <w:rsid w:val="00953BCD"/>
    <w:rsid w:val="00960EC7"/>
    <w:rsid w:val="00982AAD"/>
    <w:rsid w:val="009B1E50"/>
    <w:rsid w:val="009B63D5"/>
    <w:rsid w:val="009C27BC"/>
    <w:rsid w:val="009D078F"/>
    <w:rsid w:val="009D247C"/>
    <w:rsid w:val="009D69BF"/>
    <w:rsid w:val="009F3F0E"/>
    <w:rsid w:val="00A22555"/>
    <w:rsid w:val="00A42928"/>
    <w:rsid w:val="00A44CE7"/>
    <w:rsid w:val="00A457C4"/>
    <w:rsid w:val="00A571D6"/>
    <w:rsid w:val="00A73416"/>
    <w:rsid w:val="00A901C5"/>
    <w:rsid w:val="00A94296"/>
    <w:rsid w:val="00AA2306"/>
    <w:rsid w:val="00AC0C98"/>
    <w:rsid w:val="00AC1FDC"/>
    <w:rsid w:val="00AC419E"/>
    <w:rsid w:val="00AD60EA"/>
    <w:rsid w:val="00AE6574"/>
    <w:rsid w:val="00AF3E49"/>
    <w:rsid w:val="00B040D8"/>
    <w:rsid w:val="00B21615"/>
    <w:rsid w:val="00B23732"/>
    <w:rsid w:val="00B364E8"/>
    <w:rsid w:val="00B370EB"/>
    <w:rsid w:val="00B40A61"/>
    <w:rsid w:val="00B44C50"/>
    <w:rsid w:val="00B5791D"/>
    <w:rsid w:val="00B736BC"/>
    <w:rsid w:val="00B7744B"/>
    <w:rsid w:val="00B95B80"/>
    <w:rsid w:val="00BA2039"/>
    <w:rsid w:val="00BA6222"/>
    <w:rsid w:val="00BB4861"/>
    <w:rsid w:val="00BB4BA7"/>
    <w:rsid w:val="00BB6AE3"/>
    <w:rsid w:val="00BE258F"/>
    <w:rsid w:val="00C30DE7"/>
    <w:rsid w:val="00C3216D"/>
    <w:rsid w:val="00C32C9B"/>
    <w:rsid w:val="00C36A05"/>
    <w:rsid w:val="00C36FC8"/>
    <w:rsid w:val="00C377DD"/>
    <w:rsid w:val="00C467C8"/>
    <w:rsid w:val="00C70BB9"/>
    <w:rsid w:val="00C74C85"/>
    <w:rsid w:val="00C83A75"/>
    <w:rsid w:val="00C961E4"/>
    <w:rsid w:val="00CA319A"/>
    <w:rsid w:val="00CB2E54"/>
    <w:rsid w:val="00CC6979"/>
    <w:rsid w:val="00CC779C"/>
    <w:rsid w:val="00CD1050"/>
    <w:rsid w:val="00CE08EC"/>
    <w:rsid w:val="00CE7E78"/>
    <w:rsid w:val="00D34241"/>
    <w:rsid w:val="00D36025"/>
    <w:rsid w:val="00D3654E"/>
    <w:rsid w:val="00D416E9"/>
    <w:rsid w:val="00D5351A"/>
    <w:rsid w:val="00D5650C"/>
    <w:rsid w:val="00D5724C"/>
    <w:rsid w:val="00D6514C"/>
    <w:rsid w:val="00D80ADD"/>
    <w:rsid w:val="00D870ED"/>
    <w:rsid w:val="00D931DC"/>
    <w:rsid w:val="00DC3F08"/>
    <w:rsid w:val="00E05BE0"/>
    <w:rsid w:val="00E0783C"/>
    <w:rsid w:val="00E15E72"/>
    <w:rsid w:val="00E20CA0"/>
    <w:rsid w:val="00E2571E"/>
    <w:rsid w:val="00E4700A"/>
    <w:rsid w:val="00E547F3"/>
    <w:rsid w:val="00E564EF"/>
    <w:rsid w:val="00E5792E"/>
    <w:rsid w:val="00E60BCE"/>
    <w:rsid w:val="00E61CED"/>
    <w:rsid w:val="00E70882"/>
    <w:rsid w:val="00E747BD"/>
    <w:rsid w:val="00E75DB4"/>
    <w:rsid w:val="00E817BC"/>
    <w:rsid w:val="00E85150"/>
    <w:rsid w:val="00E92236"/>
    <w:rsid w:val="00EA76D3"/>
    <w:rsid w:val="00EB2C1D"/>
    <w:rsid w:val="00EB5B3E"/>
    <w:rsid w:val="00EB6F91"/>
    <w:rsid w:val="00EC1AEA"/>
    <w:rsid w:val="00EC30D3"/>
    <w:rsid w:val="00EC7521"/>
    <w:rsid w:val="00EE4F8D"/>
    <w:rsid w:val="00EF1E9F"/>
    <w:rsid w:val="00F01D95"/>
    <w:rsid w:val="00F03AAA"/>
    <w:rsid w:val="00F1691E"/>
    <w:rsid w:val="00F22DF4"/>
    <w:rsid w:val="00F24C90"/>
    <w:rsid w:val="00F336CA"/>
    <w:rsid w:val="00F35F34"/>
    <w:rsid w:val="00F43418"/>
    <w:rsid w:val="00F52428"/>
    <w:rsid w:val="00F713E1"/>
    <w:rsid w:val="00F72C0D"/>
    <w:rsid w:val="00F80959"/>
    <w:rsid w:val="00F850F7"/>
    <w:rsid w:val="00F91EA8"/>
    <w:rsid w:val="00FC0426"/>
    <w:rsid w:val="00FD2397"/>
    <w:rsid w:val="00FE2314"/>
    <w:rsid w:val="00FE4213"/>
    <w:rsid w:val="00FE559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9B8F"/>
  <w15:chartTrackingRefBased/>
  <w15:docId w15:val="{EF511E17-31D5-4FB7-A7A0-0E89E289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provider">
    <w:name w:val="ui-provider"/>
    <w:basedOn w:val="Fuentedeprrafopredeter"/>
    <w:rsid w:val="00E05BE0"/>
  </w:style>
  <w:style w:type="paragraph" w:styleId="Prrafodelista">
    <w:name w:val="List Paragraph"/>
    <w:basedOn w:val="Normal"/>
    <w:uiPriority w:val="34"/>
    <w:qFormat/>
    <w:rsid w:val="00F03AAA"/>
    <w:pPr>
      <w:ind w:left="720"/>
      <w:contextualSpacing/>
    </w:pPr>
  </w:style>
  <w:style w:type="character" w:styleId="Refdecomentario">
    <w:name w:val="annotation reference"/>
    <w:basedOn w:val="Fuentedeprrafopredeter"/>
    <w:uiPriority w:val="99"/>
    <w:semiHidden/>
    <w:unhideWhenUsed/>
    <w:rsid w:val="00867BEF"/>
    <w:rPr>
      <w:sz w:val="16"/>
      <w:szCs w:val="16"/>
    </w:rPr>
  </w:style>
  <w:style w:type="paragraph" w:styleId="Textocomentario">
    <w:name w:val="annotation text"/>
    <w:basedOn w:val="Normal"/>
    <w:link w:val="TextocomentarioCar"/>
    <w:uiPriority w:val="99"/>
    <w:unhideWhenUsed/>
    <w:rsid w:val="00867BEF"/>
    <w:pPr>
      <w:spacing w:line="240" w:lineRule="auto"/>
    </w:pPr>
    <w:rPr>
      <w:sz w:val="20"/>
      <w:szCs w:val="20"/>
    </w:rPr>
  </w:style>
  <w:style w:type="character" w:customStyle="1" w:styleId="TextocomentarioCar">
    <w:name w:val="Texto comentario Car"/>
    <w:basedOn w:val="Fuentedeprrafopredeter"/>
    <w:link w:val="Textocomentario"/>
    <w:uiPriority w:val="99"/>
    <w:rsid w:val="00867BEF"/>
    <w:rPr>
      <w:sz w:val="20"/>
      <w:szCs w:val="20"/>
    </w:rPr>
  </w:style>
  <w:style w:type="paragraph" w:styleId="Asuntodelcomentario">
    <w:name w:val="annotation subject"/>
    <w:basedOn w:val="Textocomentario"/>
    <w:next w:val="Textocomentario"/>
    <w:link w:val="AsuntodelcomentarioCar"/>
    <w:uiPriority w:val="99"/>
    <w:semiHidden/>
    <w:unhideWhenUsed/>
    <w:rsid w:val="00867BEF"/>
    <w:rPr>
      <w:b/>
      <w:bCs/>
    </w:rPr>
  </w:style>
  <w:style w:type="character" w:customStyle="1" w:styleId="AsuntodelcomentarioCar">
    <w:name w:val="Asunto del comentario Car"/>
    <w:basedOn w:val="TextocomentarioCar"/>
    <w:link w:val="Asuntodelcomentario"/>
    <w:uiPriority w:val="99"/>
    <w:semiHidden/>
    <w:rsid w:val="00867BEF"/>
    <w:rPr>
      <w:b/>
      <w:bCs/>
      <w:sz w:val="20"/>
      <w:szCs w:val="20"/>
    </w:rPr>
  </w:style>
  <w:style w:type="character" w:styleId="Hipervnculo">
    <w:name w:val="Hyperlink"/>
    <w:basedOn w:val="Fuentedeprrafopredeter"/>
    <w:uiPriority w:val="99"/>
    <w:unhideWhenUsed/>
    <w:rsid w:val="00B95B80"/>
    <w:rPr>
      <w:color w:val="0563C1" w:themeColor="hyperlink"/>
      <w:u w:val="single"/>
    </w:rPr>
  </w:style>
  <w:style w:type="character" w:styleId="Mencinsinresolver">
    <w:name w:val="Unresolved Mention"/>
    <w:basedOn w:val="Fuentedeprrafopredeter"/>
    <w:uiPriority w:val="99"/>
    <w:semiHidden/>
    <w:unhideWhenUsed/>
    <w:rsid w:val="00B95B80"/>
    <w:rPr>
      <w:color w:val="605E5C"/>
      <w:shd w:val="clear" w:color="auto" w:fill="E1DFDD"/>
    </w:rPr>
  </w:style>
  <w:style w:type="paragraph" w:styleId="NormalWeb">
    <w:name w:val="Normal (Web)"/>
    <w:basedOn w:val="Normal"/>
    <w:uiPriority w:val="99"/>
    <w:unhideWhenUsed/>
    <w:rsid w:val="007E349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7E3498"/>
    <w:rPr>
      <w:b/>
      <w:bCs/>
    </w:rPr>
  </w:style>
  <w:style w:type="character" w:styleId="nfasis">
    <w:name w:val="Emphasis"/>
    <w:basedOn w:val="Fuentedeprrafopredeter"/>
    <w:uiPriority w:val="20"/>
    <w:qFormat/>
    <w:rsid w:val="00456FFE"/>
    <w:rPr>
      <w:i/>
      <w:iCs/>
    </w:rPr>
  </w:style>
  <w:style w:type="paragraph" w:styleId="Revisin">
    <w:name w:val="Revision"/>
    <w:hidden/>
    <w:uiPriority w:val="99"/>
    <w:semiHidden/>
    <w:rsid w:val="007138F8"/>
    <w:pPr>
      <w:spacing w:after="0" w:line="240" w:lineRule="auto"/>
    </w:pPr>
  </w:style>
  <w:style w:type="paragraph" w:styleId="Encabezado">
    <w:name w:val="header"/>
    <w:basedOn w:val="Normal"/>
    <w:link w:val="EncabezadoCar"/>
    <w:uiPriority w:val="99"/>
    <w:unhideWhenUsed/>
    <w:rsid w:val="000A49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9C0"/>
  </w:style>
  <w:style w:type="paragraph" w:styleId="Piedepgina">
    <w:name w:val="footer"/>
    <w:basedOn w:val="Normal"/>
    <w:link w:val="PiedepginaCar"/>
    <w:uiPriority w:val="99"/>
    <w:unhideWhenUsed/>
    <w:rsid w:val="000A49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5209">
      <w:bodyDiv w:val="1"/>
      <w:marLeft w:val="0"/>
      <w:marRight w:val="0"/>
      <w:marTop w:val="0"/>
      <w:marBottom w:val="0"/>
      <w:divBdr>
        <w:top w:val="none" w:sz="0" w:space="0" w:color="auto"/>
        <w:left w:val="none" w:sz="0" w:space="0" w:color="auto"/>
        <w:bottom w:val="none" w:sz="0" w:space="0" w:color="auto"/>
        <w:right w:val="none" w:sz="0" w:space="0" w:color="auto"/>
      </w:divBdr>
    </w:div>
    <w:div w:id="352461105">
      <w:bodyDiv w:val="1"/>
      <w:marLeft w:val="0"/>
      <w:marRight w:val="0"/>
      <w:marTop w:val="0"/>
      <w:marBottom w:val="0"/>
      <w:divBdr>
        <w:top w:val="none" w:sz="0" w:space="0" w:color="auto"/>
        <w:left w:val="none" w:sz="0" w:space="0" w:color="auto"/>
        <w:bottom w:val="none" w:sz="0" w:space="0" w:color="auto"/>
        <w:right w:val="none" w:sz="0" w:space="0" w:color="auto"/>
      </w:divBdr>
    </w:div>
    <w:div w:id="576599818">
      <w:bodyDiv w:val="1"/>
      <w:marLeft w:val="0"/>
      <w:marRight w:val="0"/>
      <w:marTop w:val="0"/>
      <w:marBottom w:val="0"/>
      <w:divBdr>
        <w:top w:val="none" w:sz="0" w:space="0" w:color="auto"/>
        <w:left w:val="none" w:sz="0" w:space="0" w:color="auto"/>
        <w:bottom w:val="none" w:sz="0" w:space="0" w:color="auto"/>
        <w:right w:val="none" w:sz="0" w:space="0" w:color="auto"/>
      </w:divBdr>
    </w:div>
    <w:div w:id="813645553">
      <w:bodyDiv w:val="1"/>
      <w:marLeft w:val="0"/>
      <w:marRight w:val="0"/>
      <w:marTop w:val="0"/>
      <w:marBottom w:val="0"/>
      <w:divBdr>
        <w:top w:val="none" w:sz="0" w:space="0" w:color="auto"/>
        <w:left w:val="none" w:sz="0" w:space="0" w:color="auto"/>
        <w:bottom w:val="none" w:sz="0" w:space="0" w:color="auto"/>
        <w:right w:val="none" w:sz="0" w:space="0" w:color="auto"/>
      </w:divBdr>
    </w:div>
    <w:div w:id="889727747">
      <w:bodyDiv w:val="1"/>
      <w:marLeft w:val="0"/>
      <w:marRight w:val="0"/>
      <w:marTop w:val="0"/>
      <w:marBottom w:val="0"/>
      <w:divBdr>
        <w:top w:val="none" w:sz="0" w:space="0" w:color="auto"/>
        <w:left w:val="none" w:sz="0" w:space="0" w:color="auto"/>
        <w:bottom w:val="none" w:sz="0" w:space="0" w:color="auto"/>
        <w:right w:val="none" w:sz="0" w:space="0" w:color="auto"/>
      </w:divBdr>
    </w:div>
    <w:div w:id="1114056370">
      <w:bodyDiv w:val="1"/>
      <w:marLeft w:val="0"/>
      <w:marRight w:val="0"/>
      <w:marTop w:val="0"/>
      <w:marBottom w:val="0"/>
      <w:divBdr>
        <w:top w:val="none" w:sz="0" w:space="0" w:color="auto"/>
        <w:left w:val="none" w:sz="0" w:space="0" w:color="auto"/>
        <w:bottom w:val="none" w:sz="0" w:space="0" w:color="auto"/>
        <w:right w:val="none" w:sz="0" w:space="0" w:color="auto"/>
      </w:divBdr>
    </w:div>
    <w:div w:id="1114248627">
      <w:bodyDiv w:val="1"/>
      <w:marLeft w:val="0"/>
      <w:marRight w:val="0"/>
      <w:marTop w:val="0"/>
      <w:marBottom w:val="0"/>
      <w:divBdr>
        <w:top w:val="none" w:sz="0" w:space="0" w:color="auto"/>
        <w:left w:val="none" w:sz="0" w:space="0" w:color="auto"/>
        <w:bottom w:val="none" w:sz="0" w:space="0" w:color="auto"/>
        <w:right w:val="none" w:sz="0" w:space="0" w:color="auto"/>
      </w:divBdr>
    </w:div>
    <w:div w:id="1754159208">
      <w:bodyDiv w:val="1"/>
      <w:marLeft w:val="0"/>
      <w:marRight w:val="0"/>
      <w:marTop w:val="0"/>
      <w:marBottom w:val="0"/>
      <w:divBdr>
        <w:top w:val="none" w:sz="0" w:space="0" w:color="auto"/>
        <w:left w:val="none" w:sz="0" w:space="0" w:color="auto"/>
        <w:bottom w:val="none" w:sz="0" w:space="0" w:color="auto"/>
        <w:right w:val="none" w:sz="0" w:space="0" w:color="auto"/>
      </w:divBdr>
    </w:div>
    <w:div w:id="1761246444">
      <w:bodyDiv w:val="1"/>
      <w:marLeft w:val="0"/>
      <w:marRight w:val="0"/>
      <w:marTop w:val="0"/>
      <w:marBottom w:val="0"/>
      <w:divBdr>
        <w:top w:val="none" w:sz="0" w:space="0" w:color="auto"/>
        <w:left w:val="none" w:sz="0" w:space="0" w:color="auto"/>
        <w:bottom w:val="none" w:sz="0" w:space="0" w:color="auto"/>
        <w:right w:val="none" w:sz="0" w:space="0" w:color="auto"/>
      </w:divBdr>
    </w:div>
    <w:div w:id="1831286962">
      <w:bodyDiv w:val="1"/>
      <w:marLeft w:val="0"/>
      <w:marRight w:val="0"/>
      <w:marTop w:val="0"/>
      <w:marBottom w:val="0"/>
      <w:divBdr>
        <w:top w:val="none" w:sz="0" w:space="0" w:color="auto"/>
        <w:left w:val="none" w:sz="0" w:space="0" w:color="auto"/>
        <w:bottom w:val="none" w:sz="0" w:space="0" w:color="auto"/>
        <w:right w:val="none" w:sz="0" w:space="0" w:color="auto"/>
      </w:divBdr>
    </w:div>
    <w:div w:id="19754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588F2-CA6D-4C4E-A314-E0DF55E8A4CF}"/>
</file>

<file path=customXml/itemProps2.xml><?xml version="1.0" encoding="utf-8"?>
<ds:datastoreItem xmlns:ds="http://schemas.openxmlformats.org/officeDocument/2006/customXml" ds:itemID="{4277EA47-25F9-48D1-9A33-3219A04F88B5}"/>
</file>

<file path=docProps/app.xml><?xml version="1.0" encoding="utf-8"?>
<Properties xmlns="http://schemas.openxmlformats.org/officeDocument/2006/extended-properties" xmlns:vt="http://schemas.openxmlformats.org/officeDocument/2006/docPropsVTypes">
  <Template>Normal.dotm</Template>
  <TotalTime>14</TotalTime>
  <Pages>9</Pages>
  <Words>3058</Words>
  <Characters>16822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Jeimy Solórzano Chavarría</dc:creator>
  <cp:keywords/>
  <dc:description/>
  <cp:lastModifiedBy>Sonia Zeledón Gutiérrez</cp:lastModifiedBy>
  <cp:revision>21</cp:revision>
  <dcterms:created xsi:type="dcterms:W3CDTF">2023-04-17T17:44:00Z</dcterms:created>
  <dcterms:modified xsi:type="dcterms:W3CDTF">2024-01-12T20:16:00Z</dcterms:modified>
</cp:coreProperties>
</file>