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8E" w:rsidRDefault="002B2B8E" w:rsidP="007E2340">
      <w:pPr>
        <w:ind w:right="1133"/>
      </w:pPr>
    </w:p>
    <w:p w:rsidR="00BB6E99" w:rsidRDefault="00BB6E99" w:rsidP="00BB6E99">
      <w:pPr>
        <w:widowControl/>
        <w:jc w:val="center"/>
      </w:pPr>
    </w:p>
    <w:p w:rsidR="00BB6E99" w:rsidRDefault="00BB6E99" w:rsidP="00BB6E99">
      <w:pPr>
        <w:widowControl/>
        <w:jc w:val="center"/>
      </w:pPr>
    </w:p>
    <w:p w:rsidR="00BB6E99" w:rsidRDefault="00BB6E99" w:rsidP="00BB6E99">
      <w:pPr>
        <w:widowControl/>
        <w:jc w:val="center"/>
      </w:pPr>
    </w:p>
    <w:p w:rsidR="00BB6E99" w:rsidRPr="00DC00C9" w:rsidRDefault="002B2B8E" w:rsidP="00BB6E99">
      <w:pPr>
        <w:widowControl/>
        <w:jc w:val="center"/>
        <w:rPr>
          <w:b/>
          <w:bCs/>
        </w:rPr>
      </w:pPr>
      <w:r>
        <w:tab/>
      </w:r>
      <w:r w:rsidR="00BB6E99" w:rsidRPr="00DC00C9">
        <w:rPr>
          <w:b/>
          <w:bCs/>
        </w:rPr>
        <w:t xml:space="preserve">CIRCULAR Nº </w:t>
      </w:r>
      <w:r w:rsidR="00BB6E99">
        <w:rPr>
          <w:b/>
          <w:bCs/>
        </w:rPr>
        <w:t>29</w:t>
      </w:r>
      <w:r w:rsidR="00BB6E99" w:rsidRPr="00DC00C9">
        <w:rPr>
          <w:b/>
          <w:bCs/>
        </w:rPr>
        <w:t>-2017</w:t>
      </w:r>
    </w:p>
    <w:p w:rsidR="00BB6E99" w:rsidRPr="00DC00C9" w:rsidRDefault="00BB6E99" w:rsidP="00BB6E99">
      <w:pPr>
        <w:widowControl/>
        <w:jc w:val="both"/>
      </w:pPr>
    </w:p>
    <w:p w:rsidR="00BB6E99" w:rsidRDefault="00BB6E99" w:rsidP="00BB6E99">
      <w:pPr>
        <w:widowControl/>
        <w:tabs>
          <w:tab w:val="left" w:pos="1418"/>
        </w:tabs>
        <w:spacing w:line="360" w:lineRule="auto"/>
        <w:jc w:val="both"/>
        <w:rPr>
          <w:b/>
          <w:bCs/>
        </w:rPr>
      </w:pPr>
    </w:p>
    <w:p w:rsidR="00BB6E99" w:rsidRPr="00714BDF" w:rsidRDefault="00BB6E99" w:rsidP="00BB6E99">
      <w:pPr>
        <w:widowControl/>
        <w:tabs>
          <w:tab w:val="left" w:pos="1418"/>
        </w:tabs>
        <w:spacing w:line="360" w:lineRule="auto"/>
        <w:jc w:val="both"/>
        <w:rPr>
          <w:sz w:val="28"/>
          <w:szCs w:val="28"/>
        </w:rPr>
      </w:pPr>
      <w:r w:rsidRPr="00714BDF">
        <w:rPr>
          <w:b/>
          <w:bCs/>
          <w:sz w:val="28"/>
          <w:szCs w:val="28"/>
        </w:rPr>
        <w:t>DE:</w:t>
      </w:r>
      <w:r>
        <w:rPr>
          <w:sz w:val="28"/>
          <w:szCs w:val="28"/>
        </w:rPr>
        <w:t xml:space="preserve">            </w:t>
      </w:r>
      <w:r w:rsidRPr="00714BDF">
        <w:rPr>
          <w:sz w:val="28"/>
          <w:szCs w:val="28"/>
        </w:rPr>
        <w:t>Lic. Wilbert Kidd Alvarado</w:t>
      </w:r>
      <w:r>
        <w:rPr>
          <w:sz w:val="28"/>
          <w:szCs w:val="28"/>
        </w:rPr>
        <w:t>, Proveedor Judicial</w:t>
      </w:r>
      <w:bookmarkStart w:id="0" w:name="_GoBack"/>
      <w:bookmarkEnd w:id="0"/>
    </w:p>
    <w:p w:rsidR="00BB6E99" w:rsidRPr="00714BDF" w:rsidRDefault="00BB6E99" w:rsidP="00BB6E99">
      <w:pPr>
        <w:widowControl/>
        <w:tabs>
          <w:tab w:val="left" w:pos="1418"/>
        </w:tabs>
        <w:spacing w:line="360" w:lineRule="auto"/>
        <w:ind w:left="1276" w:hanging="1276"/>
        <w:jc w:val="both"/>
        <w:rPr>
          <w:b/>
          <w:bCs/>
          <w:sz w:val="28"/>
          <w:szCs w:val="28"/>
        </w:rPr>
      </w:pPr>
    </w:p>
    <w:p w:rsidR="00BB6E99" w:rsidRPr="00714BDF" w:rsidRDefault="00BB6E99" w:rsidP="00BB6E99">
      <w:pPr>
        <w:widowControl/>
        <w:tabs>
          <w:tab w:val="left" w:pos="1418"/>
        </w:tabs>
        <w:spacing w:line="360" w:lineRule="auto"/>
        <w:ind w:left="1418" w:hanging="1418"/>
        <w:jc w:val="both"/>
        <w:rPr>
          <w:sz w:val="28"/>
          <w:szCs w:val="28"/>
        </w:rPr>
      </w:pPr>
      <w:r w:rsidRPr="00714BDF">
        <w:rPr>
          <w:b/>
          <w:bCs/>
          <w:sz w:val="28"/>
          <w:szCs w:val="28"/>
        </w:rPr>
        <w:t>PARA:</w:t>
      </w:r>
      <w:r w:rsidRPr="00714BDF">
        <w:rPr>
          <w:sz w:val="28"/>
          <w:szCs w:val="28"/>
        </w:rPr>
        <w:tab/>
      </w:r>
      <w:r w:rsidRPr="00714BDF">
        <w:rPr>
          <w:rFonts w:eastAsia="Times New Roman"/>
          <w:sz w:val="28"/>
          <w:szCs w:val="28"/>
          <w:lang w:val="es-CR"/>
        </w:rPr>
        <w:t>Proveedores Institucionales.</w:t>
      </w:r>
    </w:p>
    <w:p w:rsidR="00BB6E99" w:rsidRPr="00714BDF" w:rsidRDefault="00BB6E99" w:rsidP="00BB6E99">
      <w:pPr>
        <w:widowControl/>
        <w:tabs>
          <w:tab w:val="left" w:pos="1418"/>
        </w:tabs>
        <w:spacing w:line="360" w:lineRule="auto"/>
        <w:ind w:left="1276" w:hanging="1276"/>
        <w:jc w:val="both"/>
        <w:rPr>
          <w:b/>
          <w:bCs/>
          <w:sz w:val="28"/>
          <w:szCs w:val="28"/>
        </w:rPr>
      </w:pPr>
    </w:p>
    <w:p w:rsidR="00BB6E99" w:rsidRPr="00714BDF" w:rsidRDefault="00BB6E99" w:rsidP="00BB6E99">
      <w:pPr>
        <w:widowControl/>
        <w:tabs>
          <w:tab w:val="left" w:pos="1418"/>
        </w:tabs>
        <w:spacing w:line="360" w:lineRule="auto"/>
        <w:ind w:left="1418" w:hanging="1418"/>
        <w:jc w:val="both"/>
        <w:rPr>
          <w:b/>
          <w:bCs/>
          <w:sz w:val="28"/>
          <w:szCs w:val="28"/>
        </w:rPr>
      </w:pPr>
      <w:r w:rsidRPr="00714BDF">
        <w:rPr>
          <w:b/>
          <w:bCs/>
          <w:sz w:val="28"/>
          <w:szCs w:val="28"/>
        </w:rPr>
        <w:t xml:space="preserve">ASUNTO:  </w:t>
      </w:r>
      <w:r w:rsidRPr="00714BDF">
        <w:rPr>
          <w:bCs/>
          <w:sz w:val="28"/>
          <w:szCs w:val="28"/>
        </w:rPr>
        <w:t>Facturas comerciales presentadas a cobro</w:t>
      </w:r>
    </w:p>
    <w:p w:rsidR="00BB6E99" w:rsidRPr="00714BDF" w:rsidRDefault="00BB6E99" w:rsidP="00BB6E99">
      <w:pPr>
        <w:widowControl/>
        <w:tabs>
          <w:tab w:val="left" w:pos="1418"/>
        </w:tabs>
        <w:spacing w:line="360" w:lineRule="auto"/>
        <w:ind w:left="1276" w:hanging="1276"/>
        <w:jc w:val="both"/>
        <w:rPr>
          <w:b/>
          <w:bCs/>
          <w:sz w:val="28"/>
          <w:szCs w:val="28"/>
        </w:rPr>
      </w:pPr>
    </w:p>
    <w:p w:rsidR="00BB6E99" w:rsidRPr="00714BDF" w:rsidRDefault="00BB6E99" w:rsidP="00BB6E99">
      <w:pPr>
        <w:widowControl/>
        <w:tabs>
          <w:tab w:val="left" w:pos="1418"/>
        </w:tabs>
        <w:spacing w:line="360" w:lineRule="auto"/>
        <w:ind w:left="1276" w:hanging="1276"/>
        <w:jc w:val="both"/>
        <w:rPr>
          <w:sz w:val="28"/>
          <w:szCs w:val="28"/>
        </w:rPr>
      </w:pPr>
      <w:r w:rsidRPr="00714BDF">
        <w:rPr>
          <w:b/>
          <w:bCs/>
          <w:sz w:val="28"/>
          <w:szCs w:val="28"/>
        </w:rPr>
        <w:t>FECHA:</w:t>
      </w:r>
      <w:r w:rsidRPr="00714BDF">
        <w:rPr>
          <w:sz w:val="28"/>
          <w:szCs w:val="28"/>
        </w:rPr>
        <w:tab/>
        <w:t xml:space="preserve"> 12 de junio de 2017</w:t>
      </w:r>
    </w:p>
    <w:p w:rsidR="00BB6E99" w:rsidRPr="00DC00C9" w:rsidRDefault="00BB6E99" w:rsidP="00BB6E99">
      <w:pPr>
        <w:widowControl/>
        <w:spacing w:line="360" w:lineRule="auto"/>
        <w:ind w:left="1276" w:hanging="1276"/>
        <w:jc w:val="both"/>
      </w:pPr>
      <w:r w:rsidRPr="00DC00C9">
        <w:rPr>
          <w:noProof/>
          <w:lang w:eastAsia="es-ES" w:bidi="ar-SA"/>
        </w:rPr>
        <w:drawing>
          <wp:inline distT="0" distB="0" distL="0" distR="0" wp14:anchorId="2B1CB29D" wp14:editId="06FCED35">
            <wp:extent cx="5358765" cy="1847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65134" cy="202246"/>
                    </a:xfrm>
                    <a:prstGeom prst="rect">
                      <a:avLst/>
                    </a:prstGeom>
                    <a:noFill/>
                    <a:ln w="9525">
                      <a:noFill/>
                      <a:miter lim="800000"/>
                      <a:headEnd/>
                      <a:tailEnd/>
                    </a:ln>
                  </pic:spPr>
                </pic:pic>
              </a:graphicData>
            </a:graphic>
          </wp:inline>
        </w:drawing>
      </w:r>
    </w:p>
    <w:p w:rsidR="00BB6E99" w:rsidRPr="000375CD" w:rsidRDefault="00BB6E99" w:rsidP="00BB6E99">
      <w:pPr>
        <w:autoSpaceDE w:val="0"/>
        <w:autoSpaceDN w:val="0"/>
        <w:adjustRightInd w:val="0"/>
        <w:spacing w:before="100" w:beforeAutospacing="1" w:after="100" w:afterAutospacing="1"/>
        <w:ind w:right="191"/>
        <w:jc w:val="both"/>
        <w:rPr>
          <w:rFonts w:eastAsia="Times New Roman"/>
          <w:sz w:val="32"/>
          <w:szCs w:val="32"/>
        </w:rPr>
      </w:pPr>
      <w:r w:rsidRPr="000375CD">
        <w:rPr>
          <w:rFonts w:eastAsia="Times New Roman"/>
          <w:sz w:val="32"/>
          <w:szCs w:val="32"/>
        </w:rPr>
        <w:t>En atención de la recomendación de la Sección de Auditoría de Estudios Económicos de la Auditoría Judicial, y de conformidad con lo establecido en la Ley General de Control Interno, se les recuerda su obligación de velar porque todas las facturas comerciales presentadas a cobro estén a nombre de la Corte Suprema de Justicia, Poder Judicial, lo anterior con el fin de que esas facturas aparezcan con el nombre que se indica en la cédula jurídica de la Institución.</w:t>
      </w:r>
    </w:p>
    <w:p w:rsidR="00EC27CE" w:rsidRPr="002B2B8E" w:rsidRDefault="00EC27CE" w:rsidP="00C43043">
      <w:pPr>
        <w:ind w:right="-1"/>
      </w:pPr>
    </w:p>
    <w:sectPr w:rsidR="00EC27CE" w:rsidRPr="002B2B8E" w:rsidSect="007E2340">
      <w:headerReference w:type="default" r:id="rId7"/>
      <w:footerReference w:type="default" r:id="rId8"/>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31" w:rsidRDefault="00BD0631" w:rsidP="00CB6EA1">
      <w:r>
        <w:separator/>
      </w:r>
    </w:p>
  </w:endnote>
  <w:endnote w:type="continuationSeparator" w:id="0">
    <w:p w:rsidR="00BD0631" w:rsidRDefault="00BD0631" w:rsidP="00CB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4F" w:rsidRDefault="00F27A4F" w:rsidP="002B2B8E">
    <w:pPr>
      <w:pStyle w:val="Piedepgina"/>
      <w:jc w:val="center"/>
    </w:pPr>
    <w:r>
      <w:rPr>
        <w:noProof/>
        <w:lang w:eastAsia="es-ES"/>
      </w:rPr>
      <w:drawing>
        <wp:inline distT="0" distB="0" distL="0" distR="0" wp14:anchorId="30510C1E" wp14:editId="38F6D705">
          <wp:extent cx="2185632" cy="167055"/>
          <wp:effectExtent l="0" t="0" r="5715" b="4445"/>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7688" cy="188613"/>
                  </a:xfrm>
                  <a:prstGeom prst="rect">
                    <a:avLst/>
                  </a:prstGeom>
                </pic:spPr>
              </pic:pic>
            </a:graphicData>
          </a:graphic>
        </wp:inline>
      </w:drawing>
    </w:r>
  </w:p>
  <w:p w:rsidR="00F27A4F" w:rsidRDefault="00F27A4F" w:rsidP="007E2340">
    <w:pPr>
      <w:pStyle w:val="Piedepgina"/>
      <w:tabs>
        <w:tab w:val="clear" w:pos="8504"/>
      </w:tabs>
      <w:ind w:left="-1757"/>
    </w:pPr>
    <w:r>
      <w:rPr>
        <w:noProof/>
        <w:lang w:eastAsia="es-ES"/>
      </w:rPr>
      <w:drawing>
        <wp:inline distT="0" distB="0" distL="0" distR="0" wp14:anchorId="0F329308" wp14:editId="223F6583">
          <wp:extent cx="7710985" cy="274955"/>
          <wp:effectExtent l="0" t="0" r="4445"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831795" cy="2792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31" w:rsidRDefault="00BD0631" w:rsidP="00CB6EA1">
      <w:r>
        <w:separator/>
      </w:r>
    </w:p>
  </w:footnote>
  <w:footnote w:type="continuationSeparator" w:id="0">
    <w:p w:rsidR="00BD0631" w:rsidRDefault="00BD0631" w:rsidP="00CB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A1" w:rsidRDefault="00CB6EA1" w:rsidP="007E2340">
    <w:pPr>
      <w:pStyle w:val="Encabezado"/>
      <w:ind w:left="-1757"/>
    </w:pPr>
    <w:r>
      <w:rPr>
        <w:noProof/>
        <w:lang w:eastAsia="es-ES"/>
      </w:rPr>
      <w:drawing>
        <wp:inline distT="0" distB="0" distL="0" distR="0" wp14:anchorId="19935E57" wp14:editId="4596FE35">
          <wp:extent cx="8738750" cy="596900"/>
          <wp:effectExtent l="0" t="0" r="5715"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23658" cy="671005"/>
                  </a:xfrm>
                  <a:prstGeom prst="rect">
                    <a:avLst/>
                  </a:prstGeom>
                </pic:spPr>
              </pic:pic>
            </a:graphicData>
          </a:graphic>
        </wp:inline>
      </w:drawing>
    </w:r>
  </w:p>
  <w:p w:rsidR="00CB6EA1" w:rsidRPr="00AD61D1" w:rsidRDefault="00AD61D1" w:rsidP="00AD61D1">
    <w:pPr>
      <w:pStyle w:val="Encabezado"/>
      <w:jc w:val="center"/>
      <w:rPr>
        <w:sz w:val="18"/>
        <w:szCs w:val="18"/>
      </w:rPr>
    </w:pPr>
    <w:r w:rsidRPr="00AD61D1">
      <w:rPr>
        <w:b/>
        <w:color w:val="002060"/>
        <w:sz w:val="18"/>
        <w:szCs w:val="18"/>
      </w:rPr>
      <w:t>Tel: 2295-3617</w:t>
    </w:r>
    <w:r w:rsidRPr="00AD61D1">
      <w:rPr>
        <w:color w:val="002060"/>
      </w:rPr>
      <w:t xml:space="preserve">                                             </w:t>
    </w:r>
    <w:r w:rsidR="00CB6EA1" w:rsidRPr="00AD61D1">
      <w:rPr>
        <w:b/>
        <w:noProof/>
        <w:color w:val="002060"/>
        <w:lang w:eastAsia="es-ES"/>
      </w:rPr>
      <w:drawing>
        <wp:inline distT="0" distB="0" distL="0" distR="0" wp14:anchorId="6B699234" wp14:editId="4C1ABE04">
          <wp:extent cx="1247252" cy="485867"/>
          <wp:effectExtent l="0" t="0" r="0" b="9525"/>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488" cy="544002"/>
                  </a:xfrm>
                  <a:prstGeom prst="rect">
                    <a:avLst/>
                  </a:prstGeom>
                  <a:noFill/>
                  <a:ln>
                    <a:noFill/>
                  </a:ln>
                </pic:spPr>
              </pic:pic>
            </a:graphicData>
          </a:graphic>
        </wp:inline>
      </w:drawing>
    </w:r>
    <w:r w:rsidRPr="00AD61D1">
      <w:rPr>
        <w:b/>
        <w:color w:val="002060"/>
      </w:rPr>
      <w:t xml:space="preserve">                                       </w:t>
    </w:r>
    <w:r w:rsidRPr="00AD61D1">
      <w:rPr>
        <w:b/>
        <w:color w:val="002060"/>
        <w:sz w:val="18"/>
        <w:szCs w:val="18"/>
      </w:rPr>
      <w:t>Fax: 2</w:t>
    </w:r>
    <w:r>
      <w:rPr>
        <w:b/>
        <w:color w:val="002060"/>
        <w:sz w:val="18"/>
        <w:szCs w:val="18"/>
      </w:rPr>
      <w:t>2</w:t>
    </w:r>
    <w:r w:rsidRPr="00AD61D1">
      <w:rPr>
        <w:b/>
        <w:color w:val="002060"/>
        <w:sz w:val="18"/>
        <w:szCs w:val="18"/>
      </w:rPr>
      <w:t>21-8983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A1"/>
    <w:rsid w:val="0013709E"/>
    <w:rsid w:val="002B2B8E"/>
    <w:rsid w:val="007E2340"/>
    <w:rsid w:val="0098707B"/>
    <w:rsid w:val="00AD61D1"/>
    <w:rsid w:val="00B04AD0"/>
    <w:rsid w:val="00BB6E99"/>
    <w:rsid w:val="00BD0631"/>
    <w:rsid w:val="00C43043"/>
    <w:rsid w:val="00CB6EA1"/>
    <w:rsid w:val="00EC27CE"/>
    <w:rsid w:val="00F27A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4B843"/>
  <w15:chartTrackingRefBased/>
  <w15:docId w15:val="{3161EDB7-416F-4C3F-A431-5948E4B1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E99"/>
    <w:pPr>
      <w:widowControl w:val="0"/>
      <w:suppressAutoHyphens/>
      <w:spacing w:after="0" w:line="240" w:lineRule="auto"/>
    </w:pPr>
    <w:rPr>
      <w:rFonts w:ascii="Arial" w:eastAsia="SimSun" w:hAnsi="Arial" w:cs="Arial"/>
      <w:color w:val="000000"/>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EA1"/>
    <w:pPr>
      <w:widowControl/>
      <w:tabs>
        <w:tab w:val="center" w:pos="4252"/>
        <w:tab w:val="right" w:pos="8504"/>
      </w:tabs>
      <w:suppressAutoHyphens w:val="0"/>
    </w:pPr>
    <w:rPr>
      <w:rFonts w:asciiTheme="minorHAnsi" w:eastAsiaTheme="minorHAnsi" w:hAnsiTheme="minorHAnsi" w:cstheme="minorBidi"/>
      <w:color w:val="auto"/>
      <w:kern w:val="0"/>
      <w:sz w:val="22"/>
      <w:szCs w:val="22"/>
      <w:lang w:eastAsia="en-US" w:bidi="ar-SA"/>
    </w:rPr>
  </w:style>
  <w:style w:type="character" w:customStyle="1" w:styleId="EncabezadoCar">
    <w:name w:val="Encabezado Car"/>
    <w:basedOn w:val="Fuentedeprrafopredeter"/>
    <w:link w:val="Encabezado"/>
    <w:uiPriority w:val="99"/>
    <w:rsid w:val="00CB6EA1"/>
  </w:style>
  <w:style w:type="paragraph" w:styleId="Piedepgina">
    <w:name w:val="footer"/>
    <w:basedOn w:val="Normal"/>
    <w:link w:val="PiedepginaCar"/>
    <w:uiPriority w:val="99"/>
    <w:unhideWhenUsed/>
    <w:rsid w:val="00CB6EA1"/>
    <w:pPr>
      <w:widowControl/>
      <w:tabs>
        <w:tab w:val="center" w:pos="4252"/>
        <w:tab w:val="right" w:pos="8504"/>
      </w:tabs>
      <w:suppressAutoHyphens w:val="0"/>
    </w:pPr>
    <w:rPr>
      <w:rFonts w:asciiTheme="minorHAnsi" w:eastAsiaTheme="minorHAnsi" w:hAnsiTheme="minorHAnsi" w:cstheme="minorBidi"/>
      <w:color w:val="auto"/>
      <w:kern w:val="0"/>
      <w:sz w:val="22"/>
      <w:szCs w:val="22"/>
      <w:lang w:eastAsia="en-US" w:bidi="ar-SA"/>
    </w:rPr>
  </w:style>
  <w:style w:type="character" w:customStyle="1" w:styleId="PiedepginaCar">
    <w:name w:val="Pie de página Car"/>
    <w:basedOn w:val="Fuentedeprrafopredeter"/>
    <w:link w:val="Piedepgina"/>
    <w:uiPriority w:val="99"/>
    <w:rsid w:val="00CB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571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Farine Monge Salas</dc:creator>
  <cp:keywords/>
  <dc:description/>
  <cp:lastModifiedBy>Farine Monge Salas</cp:lastModifiedBy>
  <cp:revision>3</cp:revision>
  <dcterms:created xsi:type="dcterms:W3CDTF">2017-06-12T15:17:00Z</dcterms:created>
  <dcterms:modified xsi:type="dcterms:W3CDTF">2017-06-12T15:21:00Z</dcterms:modified>
</cp:coreProperties>
</file>