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BA5F" w14:textId="2D2D5D50" w:rsidR="000A51D3" w:rsidRPr="00D31A4B" w:rsidRDefault="000A51D3" w:rsidP="00D31A4B">
      <w:pPr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31A4B">
        <w:rPr>
          <w:rFonts w:asciiTheme="minorHAnsi" w:hAnsiTheme="minorHAnsi" w:cstheme="minorHAnsi"/>
          <w:b/>
          <w:sz w:val="22"/>
          <w:szCs w:val="22"/>
          <w:lang w:val="es-CR"/>
        </w:rPr>
        <w:t xml:space="preserve">CIRCULAR N° </w:t>
      </w:r>
      <w:r w:rsidR="002005CA">
        <w:rPr>
          <w:rFonts w:asciiTheme="minorHAnsi" w:hAnsiTheme="minorHAnsi" w:cstheme="minorHAnsi"/>
          <w:b/>
          <w:sz w:val="22"/>
          <w:szCs w:val="22"/>
          <w:lang w:val="es-CR"/>
        </w:rPr>
        <w:t>27</w:t>
      </w:r>
      <w:r w:rsidRPr="00D31A4B">
        <w:rPr>
          <w:rFonts w:asciiTheme="minorHAnsi" w:hAnsiTheme="minorHAnsi" w:cstheme="minorHAnsi"/>
          <w:b/>
          <w:sz w:val="22"/>
          <w:szCs w:val="22"/>
          <w:lang w:val="es-CR"/>
        </w:rPr>
        <w:t>-202</w:t>
      </w:r>
      <w:r w:rsidR="00BF04A7" w:rsidRPr="00D31A4B">
        <w:rPr>
          <w:rFonts w:asciiTheme="minorHAnsi" w:hAnsiTheme="minorHAnsi" w:cstheme="minorHAnsi"/>
          <w:b/>
          <w:sz w:val="22"/>
          <w:szCs w:val="22"/>
          <w:lang w:val="es-CR"/>
        </w:rPr>
        <w:t>4</w:t>
      </w:r>
    </w:p>
    <w:p w14:paraId="621C8D00" w14:textId="77777777" w:rsidR="000A51D3" w:rsidRPr="00D31A4B" w:rsidRDefault="000A51D3" w:rsidP="00420AE7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7C5A2591" w14:textId="77777777" w:rsidR="000A51D3" w:rsidRPr="00D31A4B" w:rsidRDefault="000A51D3" w:rsidP="001E43DF">
      <w:pPr>
        <w:tabs>
          <w:tab w:val="left" w:pos="1704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A4B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D31A4B">
        <w:rPr>
          <w:rFonts w:asciiTheme="minorHAnsi" w:hAnsiTheme="minorHAnsi" w:cstheme="minorHAnsi"/>
          <w:sz w:val="22"/>
          <w:szCs w:val="22"/>
          <w:lang w:val="es-CR"/>
        </w:rPr>
        <w:tab/>
      </w:r>
      <w:r w:rsidR="00A4010D" w:rsidRPr="00D31A4B">
        <w:rPr>
          <w:rFonts w:asciiTheme="minorHAnsi" w:hAnsiTheme="minorHAnsi" w:cstheme="minorHAnsi"/>
          <w:sz w:val="22"/>
          <w:szCs w:val="22"/>
          <w:lang w:val="es-CR"/>
        </w:rPr>
        <w:t>Licda. Adriana Esquivel Sanabria</w:t>
      </w:r>
      <w:r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, Jefa a.í, Departamento de Proveeduría          </w:t>
      </w:r>
    </w:p>
    <w:p w14:paraId="29603373" w14:textId="77777777" w:rsidR="000A51D3" w:rsidRPr="00D31A4B" w:rsidRDefault="000A51D3" w:rsidP="001E43DF">
      <w:pPr>
        <w:autoSpaceDE w:val="0"/>
        <w:spacing w:line="360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</w:rPr>
      </w:pPr>
      <w:r w:rsidRPr="00D31A4B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D31A4B">
        <w:rPr>
          <w:rFonts w:asciiTheme="minorHAnsi" w:hAnsiTheme="minorHAnsi" w:cstheme="minorHAnsi"/>
          <w:sz w:val="22"/>
          <w:szCs w:val="22"/>
          <w:lang w:val="es-CR"/>
        </w:rPr>
        <w:tab/>
        <w:t>Administraciones Regionales y Centros Gestores de todo el país</w:t>
      </w:r>
    </w:p>
    <w:p w14:paraId="6AA27B59" w14:textId="2D3AD697" w:rsidR="000A51D3" w:rsidRPr="00D31A4B" w:rsidRDefault="000A51D3" w:rsidP="001E43DF">
      <w:pPr>
        <w:tabs>
          <w:tab w:val="left" w:pos="1704"/>
        </w:tabs>
        <w:autoSpaceDE w:val="0"/>
        <w:spacing w:line="360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</w:rPr>
      </w:pPr>
      <w:r w:rsidRPr="00D31A4B">
        <w:rPr>
          <w:rFonts w:asciiTheme="minorHAnsi" w:hAnsiTheme="minorHAnsi" w:cstheme="minorHAnsi"/>
          <w:b/>
          <w:sz w:val="22"/>
          <w:szCs w:val="22"/>
          <w:lang w:val="es-CR"/>
        </w:rPr>
        <w:t>ASUNTO:</w:t>
      </w:r>
      <w:r w:rsidRPr="00D31A4B">
        <w:rPr>
          <w:rFonts w:asciiTheme="minorHAnsi" w:hAnsiTheme="minorHAnsi" w:cstheme="minorHAnsi"/>
          <w:sz w:val="22"/>
          <w:szCs w:val="22"/>
          <w:lang w:val="es-CR"/>
        </w:rPr>
        <w:tab/>
        <w:t xml:space="preserve">Procedimiento para solicitar el trámite de caducos </w:t>
      </w:r>
      <w:r w:rsidR="006647AE"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de </w:t>
      </w:r>
      <w:r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pedidos </w:t>
      </w:r>
      <w:r w:rsidR="006647AE" w:rsidRPr="00D31A4B">
        <w:rPr>
          <w:rFonts w:asciiTheme="minorHAnsi" w:hAnsiTheme="minorHAnsi" w:cstheme="minorHAnsi"/>
          <w:sz w:val="22"/>
          <w:szCs w:val="22"/>
          <w:lang w:val="es-CR"/>
        </w:rPr>
        <w:t>de contrataciones ordinarias</w:t>
      </w:r>
      <w:r w:rsidR="008F6701">
        <w:rPr>
          <w:rFonts w:asciiTheme="minorHAnsi" w:hAnsiTheme="minorHAnsi" w:cstheme="minorHAnsi"/>
          <w:sz w:val="22"/>
          <w:szCs w:val="22"/>
          <w:lang w:val="es-CR"/>
        </w:rPr>
        <w:t xml:space="preserve"> y compromisos no devengados</w:t>
      </w:r>
      <w:r w:rsidR="002C4917" w:rsidRPr="00D31A4B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7662E47D" w14:textId="5521AA1A" w:rsidR="000A51D3" w:rsidRPr="00D31A4B" w:rsidRDefault="000A51D3" w:rsidP="001E43D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1704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A4B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D31A4B">
        <w:rPr>
          <w:rFonts w:asciiTheme="minorHAnsi" w:hAnsiTheme="minorHAnsi" w:cstheme="minorHAnsi"/>
          <w:sz w:val="22"/>
          <w:szCs w:val="22"/>
          <w:lang w:val="es-CR"/>
        </w:rPr>
        <w:tab/>
      </w:r>
      <w:r w:rsidR="00DD5735">
        <w:rPr>
          <w:rFonts w:asciiTheme="minorHAnsi" w:hAnsiTheme="minorHAnsi" w:cstheme="minorHAnsi"/>
          <w:sz w:val="22"/>
          <w:szCs w:val="22"/>
          <w:lang w:val="es-CR"/>
        </w:rPr>
        <w:t>03 de abril de 2024</w:t>
      </w:r>
    </w:p>
    <w:p w14:paraId="4AE48379" w14:textId="77777777" w:rsidR="000A51D3" w:rsidRPr="00D31A4B" w:rsidRDefault="000A51D3" w:rsidP="00D31A4B">
      <w:pPr>
        <w:tabs>
          <w:tab w:val="left" w:pos="1704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6F395AB5" w14:textId="73BDB90F" w:rsidR="000A51D3" w:rsidRDefault="000A51D3" w:rsidP="00D31A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A4B">
        <w:rPr>
          <w:rFonts w:asciiTheme="minorHAnsi" w:hAnsiTheme="minorHAnsi" w:cstheme="minorHAnsi"/>
          <w:sz w:val="22"/>
          <w:szCs w:val="22"/>
        </w:rPr>
        <w:t xml:space="preserve">Estimados (as) compañeros (as) encargados (as) de Administraciones Regionales y Centros Gestores de todo el país, </w:t>
      </w:r>
      <w:r w:rsidR="00333F42" w:rsidRPr="00D31A4B">
        <w:rPr>
          <w:rFonts w:asciiTheme="minorHAnsi" w:hAnsiTheme="minorHAnsi" w:cstheme="minorHAnsi"/>
          <w:sz w:val="22"/>
          <w:szCs w:val="22"/>
        </w:rPr>
        <w:t>con el ob</w:t>
      </w:r>
      <w:r w:rsidR="002C12A9" w:rsidRPr="00D31A4B">
        <w:rPr>
          <w:rFonts w:asciiTheme="minorHAnsi" w:hAnsiTheme="minorHAnsi" w:cstheme="minorHAnsi"/>
          <w:sz w:val="22"/>
          <w:szCs w:val="22"/>
        </w:rPr>
        <w:t xml:space="preserve">jetivo </w:t>
      </w:r>
      <w:r w:rsidR="00E76F94" w:rsidRPr="00D31A4B">
        <w:rPr>
          <w:rFonts w:asciiTheme="minorHAnsi" w:hAnsiTheme="minorHAnsi" w:cstheme="minorHAnsi"/>
          <w:sz w:val="22"/>
          <w:szCs w:val="22"/>
        </w:rPr>
        <w:t xml:space="preserve">de </w:t>
      </w:r>
      <w:r w:rsidR="00110C28" w:rsidRPr="00D31A4B">
        <w:rPr>
          <w:rFonts w:asciiTheme="minorHAnsi" w:hAnsiTheme="minorHAnsi" w:cstheme="minorHAnsi"/>
          <w:sz w:val="22"/>
          <w:szCs w:val="22"/>
        </w:rPr>
        <w:t>establecer</w:t>
      </w:r>
      <w:r w:rsidR="00803B7D" w:rsidRPr="00D31A4B">
        <w:rPr>
          <w:rFonts w:asciiTheme="minorHAnsi" w:hAnsiTheme="minorHAnsi" w:cstheme="minorHAnsi"/>
          <w:sz w:val="22"/>
          <w:szCs w:val="22"/>
        </w:rPr>
        <w:t xml:space="preserve"> las </w:t>
      </w:r>
      <w:r w:rsidR="00110C28" w:rsidRPr="00D31A4B">
        <w:rPr>
          <w:rFonts w:asciiTheme="minorHAnsi" w:hAnsiTheme="minorHAnsi" w:cstheme="minorHAnsi"/>
          <w:sz w:val="22"/>
          <w:szCs w:val="22"/>
        </w:rPr>
        <w:t>directrices</w:t>
      </w:r>
      <w:r w:rsidR="00803B7D" w:rsidRPr="00D31A4B">
        <w:rPr>
          <w:rFonts w:asciiTheme="minorHAnsi" w:hAnsiTheme="minorHAnsi" w:cstheme="minorHAnsi"/>
          <w:sz w:val="22"/>
          <w:szCs w:val="22"/>
        </w:rPr>
        <w:t xml:space="preserve"> </w:t>
      </w:r>
      <w:r w:rsidR="00873B7D" w:rsidRPr="00D31A4B">
        <w:rPr>
          <w:rFonts w:asciiTheme="minorHAnsi" w:hAnsiTheme="minorHAnsi" w:cstheme="minorHAnsi"/>
          <w:sz w:val="22"/>
          <w:szCs w:val="22"/>
        </w:rPr>
        <w:t xml:space="preserve">que en adelante deberán ser acatadas de previo a </w:t>
      </w:r>
      <w:r w:rsidR="00D310DC"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gestionar </w:t>
      </w:r>
      <w:r w:rsidR="00F83840"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los </w:t>
      </w:r>
      <w:r w:rsidR="00796B1C" w:rsidRPr="00D31A4B">
        <w:rPr>
          <w:rFonts w:asciiTheme="minorHAnsi" w:hAnsiTheme="minorHAnsi" w:cstheme="minorHAnsi"/>
          <w:sz w:val="22"/>
          <w:szCs w:val="22"/>
          <w:lang w:val="es-CR"/>
        </w:rPr>
        <w:t>trámite</w:t>
      </w:r>
      <w:r w:rsidR="00AD6D91" w:rsidRPr="00D31A4B">
        <w:rPr>
          <w:rFonts w:asciiTheme="minorHAnsi" w:hAnsiTheme="minorHAnsi" w:cstheme="minorHAnsi"/>
          <w:sz w:val="22"/>
          <w:szCs w:val="22"/>
          <w:lang w:val="es-CR"/>
        </w:rPr>
        <w:t>s</w:t>
      </w:r>
      <w:r w:rsidR="00796B1C"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 relacionado</w:t>
      </w:r>
      <w:r w:rsidR="00AD6D91" w:rsidRPr="00D31A4B">
        <w:rPr>
          <w:rFonts w:asciiTheme="minorHAnsi" w:hAnsiTheme="minorHAnsi" w:cstheme="minorHAnsi"/>
          <w:sz w:val="22"/>
          <w:szCs w:val="22"/>
          <w:lang w:val="es-CR"/>
        </w:rPr>
        <w:t>s</w:t>
      </w:r>
      <w:r w:rsidR="00796B1C"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 a</w:t>
      </w:r>
      <w:r w:rsidR="005F685A"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="00F644D3" w:rsidRPr="00D31A4B">
        <w:rPr>
          <w:rFonts w:asciiTheme="minorHAnsi" w:hAnsiTheme="minorHAnsi" w:cstheme="minorHAnsi"/>
          <w:sz w:val="22"/>
          <w:szCs w:val="22"/>
          <w:lang w:val="es-CR"/>
        </w:rPr>
        <w:t>l</w:t>
      </w:r>
      <w:r w:rsidR="005F685A"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a solicitud de los </w:t>
      </w:r>
      <w:r w:rsidR="00796B1C" w:rsidRPr="00C5357D">
        <w:rPr>
          <w:rFonts w:asciiTheme="minorHAnsi" w:hAnsiTheme="minorHAnsi" w:cstheme="minorHAnsi"/>
          <w:sz w:val="22"/>
          <w:szCs w:val="22"/>
          <w:lang w:val="es-CR"/>
        </w:rPr>
        <w:t xml:space="preserve">caducos </w:t>
      </w:r>
      <w:r w:rsidR="00BC5BDC" w:rsidRPr="00D31A4B">
        <w:rPr>
          <w:rFonts w:asciiTheme="minorHAnsi" w:hAnsiTheme="minorHAnsi" w:cstheme="minorHAnsi"/>
          <w:sz w:val="22"/>
          <w:szCs w:val="22"/>
          <w:lang w:val="es-CR"/>
        </w:rPr>
        <w:t>ante el Proceso de Adquisiciones</w:t>
      </w:r>
      <w:r w:rsidR="00796B1C" w:rsidRPr="00D31A4B">
        <w:rPr>
          <w:rFonts w:asciiTheme="minorHAnsi" w:hAnsiTheme="minorHAnsi" w:cstheme="minorHAnsi"/>
          <w:sz w:val="22"/>
          <w:szCs w:val="22"/>
          <w:lang w:val="es-CR"/>
        </w:rPr>
        <w:t xml:space="preserve">, </w:t>
      </w:r>
      <w:r w:rsidR="00F83840" w:rsidRPr="00D31A4B">
        <w:rPr>
          <w:rFonts w:asciiTheme="minorHAnsi" w:hAnsiTheme="minorHAnsi" w:cstheme="minorHAnsi"/>
          <w:sz w:val="22"/>
          <w:szCs w:val="22"/>
        </w:rPr>
        <w:t xml:space="preserve">se </w:t>
      </w:r>
      <w:r w:rsidR="00C33EF1">
        <w:rPr>
          <w:rFonts w:asciiTheme="minorHAnsi" w:hAnsiTheme="minorHAnsi" w:cstheme="minorHAnsi"/>
          <w:sz w:val="22"/>
          <w:szCs w:val="22"/>
        </w:rPr>
        <w:t xml:space="preserve">adjunta </w:t>
      </w:r>
      <w:r w:rsidR="00C5357D">
        <w:rPr>
          <w:rFonts w:asciiTheme="minorHAnsi" w:hAnsiTheme="minorHAnsi" w:cstheme="minorHAnsi"/>
          <w:sz w:val="22"/>
          <w:szCs w:val="22"/>
        </w:rPr>
        <w:t>la</w:t>
      </w:r>
      <w:r w:rsidR="00C33EF1">
        <w:rPr>
          <w:rFonts w:asciiTheme="minorHAnsi" w:hAnsiTheme="minorHAnsi" w:cstheme="minorHAnsi"/>
          <w:sz w:val="22"/>
          <w:szCs w:val="22"/>
        </w:rPr>
        <w:t xml:space="preserve"> g</w:t>
      </w:r>
      <w:r w:rsidR="00C5357D" w:rsidRPr="00C5357D">
        <w:rPr>
          <w:rFonts w:asciiTheme="minorHAnsi" w:hAnsiTheme="minorHAnsi" w:cstheme="minorHAnsi"/>
          <w:sz w:val="22"/>
          <w:szCs w:val="22"/>
        </w:rPr>
        <w:t>uía para solicitar el trámite de caducos de pedidos de contrataciones ordinarias y compromisos no devengados</w:t>
      </w:r>
      <w:r w:rsidR="008F5B2A">
        <w:rPr>
          <w:rFonts w:asciiTheme="minorHAnsi" w:hAnsiTheme="minorHAnsi" w:cstheme="minorHAnsi"/>
          <w:sz w:val="22"/>
          <w:szCs w:val="22"/>
        </w:rPr>
        <w:t xml:space="preserve">, misma que también puede ser consultada en el siguiente enlace: </w:t>
      </w:r>
      <w:hyperlink r:id="rId10" w:history="1">
        <w:r w:rsidR="008F5B2A" w:rsidRPr="005E6A1A">
          <w:rPr>
            <w:rStyle w:val="Hipervnculo"/>
            <w:rFonts w:asciiTheme="minorHAnsi" w:hAnsiTheme="minorHAnsi" w:cstheme="minorHAnsi"/>
            <w:sz w:val="22"/>
            <w:szCs w:val="22"/>
          </w:rPr>
          <w:t>https://proveeduria.poder-judicial.go.cr/index.php/guias-y-procedimientos-para-contratacion-publica-oficinas-usuarias</w:t>
        </w:r>
      </w:hyperlink>
      <w:r w:rsidR="008F5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BBC90E" w14:textId="5DC91E4B" w:rsidR="00AB1297" w:rsidRPr="00D31A4B" w:rsidRDefault="00181248" w:rsidP="00AB129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CR"/>
        </w:rPr>
      </w:pPr>
      <w:r>
        <w:rPr>
          <w:rFonts w:asciiTheme="minorHAnsi" w:hAnsiTheme="minorHAnsi" w:cstheme="minorHAnsi"/>
          <w:sz w:val="22"/>
          <w:szCs w:val="22"/>
          <w:lang w:val="es-CR"/>
        </w:rPr>
        <w:object w:dxaOrig="1520" w:dyaOrig="988" w14:anchorId="079C0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75pt;height:49.45pt" o:ole="">
            <v:imagedata r:id="rId11" o:title=""/>
          </v:shape>
          <o:OLEObject Type="Embed" ProgID="Word.Document.12" ShapeID="_x0000_i1027" DrawAspect="Icon" ObjectID="_1773656368" r:id="rId12">
            <o:FieldCodes>\s</o:FieldCodes>
          </o:OLEObject>
        </w:object>
      </w:r>
    </w:p>
    <w:p w14:paraId="695440FB" w14:textId="77777777" w:rsidR="00910105" w:rsidRDefault="00910105" w:rsidP="006C2E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6B0AB5" w14:textId="12568633" w:rsidR="006C2E68" w:rsidRPr="006C2E68" w:rsidRDefault="00C5357D" w:rsidP="006C2E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Cabe señalar que, e</w:t>
      </w:r>
      <w:r w:rsidR="006C2E68" w:rsidRPr="006C2E68">
        <w:rPr>
          <w:rFonts w:asciiTheme="minorHAnsi" w:hAnsiTheme="minorHAnsi" w:cstheme="minorHAnsi"/>
          <w:sz w:val="22"/>
          <w:szCs w:val="22"/>
        </w:rPr>
        <w:t xml:space="preserve">n adelante los caducos de </w:t>
      </w:r>
      <w:r w:rsidR="00584382">
        <w:rPr>
          <w:rFonts w:asciiTheme="minorHAnsi" w:hAnsiTheme="minorHAnsi" w:cstheme="minorHAnsi"/>
          <w:sz w:val="22"/>
          <w:szCs w:val="22"/>
        </w:rPr>
        <w:t xml:space="preserve">pedidos correspondientes a </w:t>
      </w:r>
      <w:r w:rsidR="006C2E68" w:rsidRPr="006C2E68">
        <w:rPr>
          <w:rFonts w:asciiTheme="minorHAnsi" w:hAnsiTheme="minorHAnsi" w:cstheme="minorHAnsi"/>
          <w:sz w:val="22"/>
          <w:szCs w:val="22"/>
        </w:rPr>
        <w:t xml:space="preserve">compromisos no devengados y de aquellos que correspondan al periodo en ejecución, </w:t>
      </w:r>
      <w:r w:rsidR="005274C8">
        <w:rPr>
          <w:rFonts w:asciiTheme="minorHAnsi" w:hAnsiTheme="minorHAnsi" w:cstheme="minorHAnsi"/>
          <w:sz w:val="22"/>
          <w:szCs w:val="22"/>
        </w:rPr>
        <w:t>y que no</w:t>
      </w:r>
      <w:r w:rsidR="007F7436">
        <w:rPr>
          <w:rFonts w:asciiTheme="minorHAnsi" w:hAnsiTheme="minorHAnsi" w:cstheme="minorHAnsi"/>
          <w:sz w:val="22"/>
          <w:szCs w:val="22"/>
        </w:rPr>
        <w:t xml:space="preserve"> correspondan </w:t>
      </w:r>
      <w:r w:rsidR="00491016" w:rsidRPr="00491016">
        <w:rPr>
          <w:rFonts w:asciiTheme="minorHAnsi" w:hAnsiTheme="minorHAnsi" w:cstheme="minorHAnsi"/>
          <w:sz w:val="22"/>
          <w:szCs w:val="22"/>
        </w:rPr>
        <w:t>a servicios continuados, o bien todos aquellos pedidos tramitados por el área de “Contratos Proveeduría”</w:t>
      </w:r>
      <w:r w:rsidR="00E05390">
        <w:rPr>
          <w:rFonts w:asciiTheme="minorHAnsi" w:hAnsiTheme="minorHAnsi" w:cstheme="minorHAnsi"/>
          <w:sz w:val="22"/>
          <w:szCs w:val="22"/>
        </w:rPr>
        <w:t xml:space="preserve">, </w:t>
      </w:r>
      <w:r w:rsidR="006C2E68" w:rsidRPr="006C2E68">
        <w:rPr>
          <w:rFonts w:asciiTheme="minorHAnsi" w:hAnsiTheme="minorHAnsi" w:cstheme="minorHAnsi"/>
          <w:sz w:val="22"/>
          <w:szCs w:val="22"/>
        </w:rPr>
        <w:t xml:space="preserve">serán gestionados por la Unidad de Soporte Estratégico en Contratación Pública (USECP), por lo que a partir de la publicación de la presente circular todas las solicitudes sin excepción, deberán presentarse utilizando el formulario adjunto y remitirse al correo </w:t>
      </w:r>
      <w:hyperlink r:id="rId13" w:history="1">
        <w:r w:rsidRPr="00206B6C">
          <w:rPr>
            <w:rStyle w:val="Hipervnculo"/>
            <w:rFonts w:asciiTheme="minorHAnsi" w:hAnsiTheme="minorHAnsi" w:cstheme="minorHAnsi"/>
            <w:sz w:val="22"/>
            <w:szCs w:val="22"/>
          </w:rPr>
          <w:t>licitaciones@Poder-Judicial.go.cr</w:t>
        </w:r>
      </w:hyperlink>
      <w:r>
        <w:rPr>
          <w:rFonts w:asciiTheme="minorHAnsi" w:hAnsiTheme="minorHAnsi" w:cstheme="minorHAnsi"/>
          <w:sz w:val="22"/>
          <w:szCs w:val="22"/>
        </w:rPr>
        <w:t>,</w:t>
      </w:r>
      <w:r w:rsidR="006C2E68" w:rsidRPr="006C2E68">
        <w:rPr>
          <w:rFonts w:asciiTheme="minorHAnsi" w:hAnsiTheme="minorHAnsi" w:cstheme="minorHAnsi"/>
          <w:sz w:val="22"/>
          <w:szCs w:val="22"/>
        </w:rPr>
        <w:t xml:space="preserve"> en el que le será asignado un número de referencia para el seguimiento correspondiente. </w:t>
      </w:r>
    </w:p>
    <w:p w14:paraId="051DB14A" w14:textId="77777777" w:rsidR="004A3F1E" w:rsidRPr="004A3F1E" w:rsidRDefault="004A3F1E" w:rsidP="004A3F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27152F" w14:textId="552878BF" w:rsidR="004A3F1E" w:rsidRPr="004A3F1E" w:rsidRDefault="004A3F1E" w:rsidP="004A3F1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F1E">
        <w:rPr>
          <w:rFonts w:asciiTheme="minorHAnsi" w:hAnsiTheme="minorHAnsi" w:cstheme="minorHAnsi"/>
          <w:sz w:val="22"/>
          <w:szCs w:val="22"/>
        </w:rPr>
        <w:t xml:space="preserve">Finalmente, es necesario señalar que esta Proveeduría no se hará responsable por los pedidos que se caduquen a solicitud de la oficina usuaria o por aquellos que no se sustituyan, debido a que </w:t>
      </w:r>
      <w:r w:rsidR="007C54BF">
        <w:rPr>
          <w:rFonts w:asciiTheme="minorHAnsi" w:hAnsiTheme="minorHAnsi" w:cstheme="minorHAnsi"/>
          <w:sz w:val="22"/>
          <w:szCs w:val="22"/>
        </w:rPr>
        <w:t>dicha oficina</w:t>
      </w:r>
      <w:r w:rsidRPr="004A3F1E">
        <w:rPr>
          <w:rFonts w:asciiTheme="minorHAnsi" w:hAnsiTheme="minorHAnsi" w:cstheme="minorHAnsi"/>
          <w:sz w:val="22"/>
          <w:szCs w:val="22"/>
        </w:rPr>
        <w:t xml:space="preserve"> es la responsable del seguimiento de cada contratación, por lo que en caso de que exista un reclamo futuro por parte de la contratista, cada oficina deberá asumir su responsabilidad y coordinar lo correspondiente para emitir el nuevo pedido en el ejercicio presupuestario que corresponda y con esto atender el eventual pago.</w:t>
      </w:r>
    </w:p>
    <w:p w14:paraId="4525D121" w14:textId="725BA6E6" w:rsidR="0084074E" w:rsidRDefault="0084074E" w:rsidP="006C2E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3EBD92" w14:textId="37267F3F" w:rsidR="0084074E" w:rsidRDefault="0084074E" w:rsidP="00D31A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1A4B">
        <w:rPr>
          <w:rFonts w:asciiTheme="minorHAnsi" w:hAnsiTheme="minorHAnsi" w:cstheme="minorHAnsi"/>
          <w:sz w:val="22"/>
          <w:szCs w:val="22"/>
        </w:rPr>
        <w:t xml:space="preserve">Lo anterior </w:t>
      </w:r>
      <w:r w:rsidR="001B75EF" w:rsidRPr="00D31A4B">
        <w:rPr>
          <w:rFonts w:asciiTheme="minorHAnsi" w:hAnsiTheme="minorHAnsi" w:cstheme="minorHAnsi"/>
          <w:sz w:val="22"/>
          <w:szCs w:val="22"/>
        </w:rPr>
        <w:t>será de acatamiento inmediato y obligatorio una vez publicada la presente circular.</w:t>
      </w:r>
    </w:p>
    <w:p w14:paraId="5D456599" w14:textId="77777777" w:rsidR="007C54BF" w:rsidRDefault="007C54BF" w:rsidP="00D31A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C64425" w14:textId="77777777" w:rsidR="007C54BF" w:rsidRDefault="007C54BF" w:rsidP="00D31A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818B59" w14:textId="34C76341" w:rsidR="000A51D3" w:rsidRPr="00D31A4B" w:rsidRDefault="007C54BF" w:rsidP="00D31A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54BF">
        <w:rPr>
          <w:rFonts w:asciiTheme="minorHAnsi" w:hAnsiTheme="minorHAnsi" w:cstheme="minorHAnsi"/>
          <w:sz w:val="16"/>
          <w:szCs w:val="16"/>
        </w:rPr>
        <w:t>AMA/SZG/YAA</w:t>
      </w:r>
    </w:p>
    <w:sectPr w:rsidR="000A51D3" w:rsidRPr="00D31A4B" w:rsidSect="00AD07E0">
      <w:headerReference w:type="default" r:id="rId14"/>
      <w:pgSz w:w="12240" w:h="15840"/>
      <w:pgMar w:top="1418" w:right="1418" w:bottom="141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01DE4" w14:textId="77777777" w:rsidR="00AD07E0" w:rsidRDefault="00AD07E0" w:rsidP="0014387F">
      <w:r>
        <w:separator/>
      </w:r>
    </w:p>
  </w:endnote>
  <w:endnote w:type="continuationSeparator" w:id="0">
    <w:p w14:paraId="41326A7A" w14:textId="77777777" w:rsidR="00AD07E0" w:rsidRDefault="00AD07E0" w:rsidP="0014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7A4FA" w14:textId="77777777" w:rsidR="00AD07E0" w:rsidRDefault="00AD07E0" w:rsidP="0014387F">
      <w:r>
        <w:separator/>
      </w:r>
    </w:p>
  </w:footnote>
  <w:footnote w:type="continuationSeparator" w:id="0">
    <w:p w14:paraId="7C258E63" w14:textId="77777777" w:rsidR="00AD07E0" w:rsidRDefault="00AD07E0" w:rsidP="0014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293E8" w14:textId="1D6AEF12" w:rsidR="0014387F" w:rsidRDefault="00B04F32">
    <w:pPr>
      <w:pStyle w:val="Encabezado"/>
    </w:pPr>
    <w:r>
      <w:rPr>
        <w:rFonts w:ascii="Calibri Light" w:hAnsi="Calibri Light" w:cs="Calibri Light"/>
        <w:noProof/>
        <w:sz w:val="22"/>
        <w:szCs w:val="22"/>
        <w:lang w:val="es-CR" w:eastAsia="es-CR"/>
      </w:rPr>
      <w:drawing>
        <wp:inline distT="0" distB="0" distL="0" distR="0" wp14:anchorId="14740CB8" wp14:editId="0B60D8D4">
          <wp:extent cx="5958840" cy="89154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6" r="-9" b="-66"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4C278B"/>
    <w:multiLevelType w:val="hybridMultilevel"/>
    <w:tmpl w:val="823829DE"/>
    <w:lvl w:ilvl="0" w:tplc="21C027E2">
      <w:numFmt w:val="bullet"/>
      <w:lvlText w:val="-"/>
      <w:lvlJc w:val="left"/>
      <w:pPr>
        <w:ind w:left="3621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 w15:restartNumberingAfterBreak="0">
    <w:nsid w:val="141A69C4"/>
    <w:multiLevelType w:val="hybridMultilevel"/>
    <w:tmpl w:val="9DCE4D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84905"/>
    <w:multiLevelType w:val="hybridMultilevel"/>
    <w:tmpl w:val="0B0AD9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81589"/>
    <w:multiLevelType w:val="hybridMultilevel"/>
    <w:tmpl w:val="DA36CA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76545"/>
    <w:multiLevelType w:val="hybridMultilevel"/>
    <w:tmpl w:val="B450E7C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04403"/>
    <w:multiLevelType w:val="multilevel"/>
    <w:tmpl w:val="6CBE3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C620BB5"/>
    <w:multiLevelType w:val="hybridMultilevel"/>
    <w:tmpl w:val="BB8C7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46672">
    <w:abstractNumId w:val="0"/>
  </w:num>
  <w:num w:numId="2" w16cid:durableId="1688874099">
    <w:abstractNumId w:val="1"/>
  </w:num>
  <w:num w:numId="3" w16cid:durableId="1708872741">
    <w:abstractNumId w:val="3"/>
  </w:num>
  <w:num w:numId="4" w16cid:durableId="1653097802">
    <w:abstractNumId w:val="4"/>
  </w:num>
  <w:num w:numId="5" w16cid:durableId="1606881594">
    <w:abstractNumId w:val="5"/>
  </w:num>
  <w:num w:numId="6" w16cid:durableId="212158032">
    <w:abstractNumId w:val="8"/>
  </w:num>
  <w:num w:numId="7" w16cid:durableId="748691566">
    <w:abstractNumId w:val="6"/>
  </w:num>
  <w:num w:numId="8" w16cid:durableId="1543060291">
    <w:abstractNumId w:val="7"/>
  </w:num>
  <w:num w:numId="9" w16cid:durableId="1026253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FF"/>
    <w:rsid w:val="0000564C"/>
    <w:rsid w:val="00015F1A"/>
    <w:rsid w:val="000518FE"/>
    <w:rsid w:val="00051A84"/>
    <w:rsid w:val="00067368"/>
    <w:rsid w:val="000805CB"/>
    <w:rsid w:val="00085E45"/>
    <w:rsid w:val="000A51D3"/>
    <w:rsid w:val="000B23FF"/>
    <w:rsid w:val="000C5093"/>
    <w:rsid w:val="000E407D"/>
    <w:rsid w:val="000E70AA"/>
    <w:rsid w:val="000F0945"/>
    <w:rsid w:val="00101971"/>
    <w:rsid w:val="00110C28"/>
    <w:rsid w:val="001436CE"/>
    <w:rsid w:val="0014387F"/>
    <w:rsid w:val="00146B48"/>
    <w:rsid w:val="00146FB8"/>
    <w:rsid w:val="001656C2"/>
    <w:rsid w:val="00181248"/>
    <w:rsid w:val="001858B8"/>
    <w:rsid w:val="001B46E7"/>
    <w:rsid w:val="001B6846"/>
    <w:rsid w:val="001B75EF"/>
    <w:rsid w:val="001C3674"/>
    <w:rsid w:val="001D049F"/>
    <w:rsid w:val="001E43DF"/>
    <w:rsid w:val="002005CA"/>
    <w:rsid w:val="00220E38"/>
    <w:rsid w:val="0024341A"/>
    <w:rsid w:val="0024364C"/>
    <w:rsid w:val="00245ACA"/>
    <w:rsid w:val="00246A1C"/>
    <w:rsid w:val="002B303D"/>
    <w:rsid w:val="002B3BF0"/>
    <w:rsid w:val="002C12A9"/>
    <w:rsid w:val="002C4917"/>
    <w:rsid w:val="002D336C"/>
    <w:rsid w:val="002F041F"/>
    <w:rsid w:val="002F68C0"/>
    <w:rsid w:val="00322A85"/>
    <w:rsid w:val="00323ED9"/>
    <w:rsid w:val="00325F95"/>
    <w:rsid w:val="003314F7"/>
    <w:rsid w:val="00332BCD"/>
    <w:rsid w:val="00333F42"/>
    <w:rsid w:val="00351A67"/>
    <w:rsid w:val="003A2906"/>
    <w:rsid w:val="003A407A"/>
    <w:rsid w:val="003B3B53"/>
    <w:rsid w:val="003B4C3B"/>
    <w:rsid w:val="003C7140"/>
    <w:rsid w:val="003F03F8"/>
    <w:rsid w:val="00407ED2"/>
    <w:rsid w:val="00420AE7"/>
    <w:rsid w:val="00437F37"/>
    <w:rsid w:val="00442102"/>
    <w:rsid w:val="00443469"/>
    <w:rsid w:val="0045522F"/>
    <w:rsid w:val="00464CEA"/>
    <w:rsid w:val="00470244"/>
    <w:rsid w:val="00475D46"/>
    <w:rsid w:val="00481935"/>
    <w:rsid w:val="00482C66"/>
    <w:rsid w:val="00486429"/>
    <w:rsid w:val="00491016"/>
    <w:rsid w:val="00495F9C"/>
    <w:rsid w:val="004A3F1E"/>
    <w:rsid w:val="004A77CE"/>
    <w:rsid w:val="004E2EF7"/>
    <w:rsid w:val="005003C1"/>
    <w:rsid w:val="0051696E"/>
    <w:rsid w:val="00526AF6"/>
    <w:rsid w:val="005274C8"/>
    <w:rsid w:val="00532D35"/>
    <w:rsid w:val="00547215"/>
    <w:rsid w:val="00562FDC"/>
    <w:rsid w:val="00584382"/>
    <w:rsid w:val="00591ACA"/>
    <w:rsid w:val="005C50C6"/>
    <w:rsid w:val="005F2A25"/>
    <w:rsid w:val="005F685A"/>
    <w:rsid w:val="00610E76"/>
    <w:rsid w:val="0061124E"/>
    <w:rsid w:val="006249D1"/>
    <w:rsid w:val="00657D9D"/>
    <w:rsid w:val="00662076"/>
    <w:rsid w:val="006647AE"/>
    <w:rsid w:val="006750A9"/>
    <w:rsid w:val="006824D3"/>
    <w:rsid w:val="00697C63"/>
    <w:rsid w:val="006A6913"/>
    <w:rsid w:val="006C2E68"/>
    <w:rsid w:val="006C5852"/>
    <w:rsid w:val="006D1D43"/>
    <w:rsid w:val="006D48D6"/>
    <w:rsid w:val="00705B0F"/>
    <w:rsid w:val="0070711C"/>
    <w:rsid w:val="007160FE"/>
    <w:rsid w:val="00724801"/>
    <w:rsid w:val="00750FB2"/>
    <w:rsid w:val="007513EF"/>
    <w:rsid w:val="007663A9"/>
    <w:rsid w:val="00775757"/>
    <w:rsid w:val="00796B1C"/>
    <w:rsid w:val="007B362B"/>
    <w:rsid w:val="007C54BF"/>
    <w:rsid w:val="007C6E75"/>
    <w:rsid w:val="007C7C92"/>
    <w:rsid w:val="007D2AD0"/>
    <w:rsid w:val="007E4BA7"/>
    <w:rsid w:val="007F7436"/>
    <w:rsid w:val="0080058C"/>
    <w:rsid w:val="00803B7D"/>
    <w:rsid w:val="0084074E"/>
    <w:rsid w:val="00873B7D"/>
    <w:rsid w:val="0087720F"/>
    <w:rsid w:val="00882E4E"/>
    <w:rsid w:val="00887A35"/>
    <w:rsid w:val="00887EC0"/>
    <w:rsid w:val="00892ACC"/>
    <w:rsid w:val="008B1562"/>
    <w:rsid w:val="008B2226"/>
    <w:rsid w:val="008B22B2"/>
    <w:rsid w:val="008B5F22"/>
    <w:rsid w:val="008D0343"/>
    <w:rsid w:val="008E4405"/>
    <w:rsid w:val="008F5B2A"/>
    <w:rsid w:val="008F6701"/>
    <w:rsid w:val="0090403E"/>
    <w:rsid w:val="00910105"/>
    <w:rsid w:val="00910A54"/>
    <w:rsid w:val="0096058A"/>
    <w:rsid w:val="00973A0F"/>
    <w:rsid w:val="00993A3E"/>
    <w:rsid w:val="00994BF0"/>
    <w:rsid w:val="009B4F21"/>
    <w:rsid w:val="009B647B"/>
    <w:rsid w:val="009C1773"/>
    <w:rsid w:val="009D24C4"/>
    <w:rsid w:val="009D3FD7"/>
    <w:rsid w:val="009E0665"/>
    <w:rsid w:val="009E1721"/>
    <w:rsid w:val="009E5FF8"/>
    <w:rsid w:val="009F46AD"/>
    <w:rsid w:val="00A16946"/>
    <w:rsid w:val="00A22199"/>
    <w:rsid w:val="00A2429A"/>
    <w:rsid w:val="00A24D9B"/>
    <w:rsid w:val="00A4010D"/>
    <w:rsid w:val="00A525C7"/>
    <w:rsid w:val="00A77082"/>
    <w:rsid w:val="00AB1297"/>
    <w:rsid w:val="00AB5DAE"/>
    <w:rsid w:val="00AC0583"/>
    <w:rsid w:val="00AC7964"/>
    <w:rsid w:val="00AD07E0"/>
    <w:rsid w:val="00AD6D91"/>
    <w:rsid w:val="00AF61F4"/>
    <w:rsid w:val="00B04F32"/>
    <w:rsid w:val="00B10896"/>
    <w:rsid w:val="00B21B44"/>
    <w:rsid w:val="00B323A7"/>
    <w:rsid w:val="00B36258"/>
    <w:rsid w:val="00B52082"/>
    <w:rsid w:val="00B556D8"/>
    <w:rsid w:val="00B6056E"/>
    <w:rsid w:val="00B70D57"/>
    <w:rsid w:val="00B73FDA"/>
    <w:rsid w:val="00BA34F7"/>
    <w:rsid w:val="00BA7CB2"/>
    <w:rsid w:val="00BB09CC"/>
    <w:rsid w:val="00BB0C1F"/>
    <w:rsid w:val="00BC056E"/>
    <w:rsid w:val="00BC5BDC"/>
    <w:rsid w:val="00BE36AC"/>
    <w:rsid w:val="00BF04A7"/>
    <w:rsid w:val="00C03AB8"/>
    <w:rsid w:val="00C07B80"/>
    <w:rsid w:val="00C147A5"/>
    <w:rsid w:val="00C33EF1"/>
    <w:rsid w:val="00C44E4C"/>
    <w:rsid w:val="00C5357D"/>
    <w:rsid w:val="00C535E7"/>
    <w:rsid w:val="00C535F1"/>
    <w:rsid w:val="00C82BB3"/>
    <w:rsid w:val="00C9079F"/>
    <w:rsid w:val="00CC66C2"/>
    <w:rsid w:val="00D030AC"/>
    <w:rsid w:val="00D07F1C"/>
    <w:rsid w:val="00D2667D"/>
    <w:rsid w:val="00D310DC"/>
    <w:rsid w:val="00D31A4B"/>
    <w:rsid w:val="00D31A4F"/>
    <w:rsid w:val="00D568AD"/>
    <w:rsid w:val="00D96226"/>
    <w:rsid w:val="00DD45AE"/>
    <w:rsid w:val="00DD5735"/>
    <w:rsid w:val="00E03A44"/>
    <w:rsid w:val="00E05390"/>
    <w:rsid w:val="00E153D3"/>
    <w:rsid w:val="00E26818"/>
    <w:rsid w:val="00E34FF1"/>
    <w:rsid w:val="00E50AB6"/>
    <w:rsid w:val="00E51D90"/>
    <w:rsid w:val="00E615DA"/>
    <w:rsid w:val="00E616A5"/>
    <w:rsid w:val="00E6755D"/>
    <w:rsid w:val="00E766C6"/>
    <w:rsid w:val="00E76F94"/>
    <w:rsid w:val="00E95F48"/>
    <w:rsid w:val="00ED6B8C"/>
    <w:rsid w:val="00EE189B"/>
    <w:rsid w:val="00EF5DE0"/>
    <w:rsid w:val="00F002D5"/>
    <w:rsid w:val="00F117C2"/>
    <w:rsid w:val="00F12C3C"/>
    <w:rsid w:val="00F36961"/>
    <w:rsid w:val="00F51161"/>
    <w:rsid w:val="00F644D3"/>
    <w:rsid w:val="00F83840"/>
    <w:rsid w:val="00F8654B"/>
    <w:rsid w:val="00F9223D"/>
    <w:rsid w:val="00FA6A80"/>
    <w:rsid w:val="00FC0D18"/>
    <w:rsid w:val="00FE5845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5941C25"/>
  <w15:chartTrackingRefBased/>
  <w15:docId w15:val="{D50FA536-86B2-4543-942A-99F228C4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83"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hAnsi="Arial" w:cs="Arial" w:hint="default"/>
      <w:sz w:val="22"/>
      <w:szCs w:val="22"/>
      <w:lang w:val="es-C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lang w:val="es-CR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  <w:szCs w:val="16"/>
    </w:rPr>
  </w:style>
  <w:style w:type="character" w:styleId="Hipervnculo">
    <w:name w:val="Hyperlink"/>
    <w:rPr>
      <w:color w:val="0563C1"/>
      <w:u w:val="single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character" w:customStyle="1" w:styleId="Smbolosdenumeracin">
    <w:name w:val="Símbolos de numeración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paragraph" w:styleId="Revisin">
    <w:name w:val="Revision"/>
    <w:pPr>
      <w:suppressAutoHyphens/>
    </w:pPr>
    <w:rPr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character" w:styleId="Hipervnculovisitado">
    <w:name w:val="FollowedHyperlink"/>
    <w:uiPriority w:val="99"/>
    <w:semiHidden/>
    <w:unhideWhenUsed/>
    <w:rsid w:val="00C82BB3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766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63A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663A9"/>
    <w:rPr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1438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387F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1438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387F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citaciones@Poder-Judicial.go.c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oveeduria.poder-judicial.go.cr/index.php/guias-y-procedimientos-para-contratacion-publica-oficinas-usuari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3735387838F41A7653A073F5E8546" ma:contentTypeVersion="13" ma:contentTypeDescription="Crear nuevo documento." ma:contentTypeScope="" ma:versionID="4efd179b4b7c81be62f1ecfde2e07296">
  <xsd:schema xmlns:xsd="http://www.w3.org/2001/XMLSchema" xmlns:xs="http://www.w3.org/2001/XMLSchema" xmlns:p="http://schemas.microsoft.com/office/2006/metadata/properties" xmlns:ns2="c473d7e0-f710-41ea-b518-f01e04fda409" xmlns:ns3="770ba3f6-bdcb-4c55-963d-3fe2901bd09b" targetNamespace="http://schemas.microsoft.com/office/2006/metadata/properties" ma:root="true" ma:fieldsID="8f56d403584a476153bdde2ce3ef99cf" ns2:_="" ns3:_="">
    <xsd:import namespace="c473d7e0-f710-41ea-b518-f01e04fda409"/>
    <xsd:import namespace="770ba3f6-bdcb-4c55-963d-3fe2901b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d7e0-f710-41ea-b518-f01e04fd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a3f6-bdcb-4c55-963d-3fe2901bd0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db095-faa9-4ddb-ac36-b99a85b9a6c3}" ma:internalName="TaxCatchAll" ma:showField="CatchAllData" ma:web="770ba3f6-bdcb-4c55-963d-3fe2901b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3d7e0-f710-41ea-b518-f01e04fda409">
      <Terms xmlns="http://schemas.microsoft.com/office/infopath/2007/PartnerControls"/>
    </lcf76f155ced4ddcb4097134ff3c332f>
    <TaxCatchAll xmlns="770ba3f6-bdcb-4c55-963d-3fe2901bd0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70E91-21BA-4CA1-BE47-A3D892286286}"/>
</file>

<file path=customXml/itemProps2.xml><?xml version="1.0" encoding="utf-8"?>
<ds:datastoreItem xmlns:ds="http://schemas.openxmlformats.org/officeDocument/2006/customXml" ds:itemID="{BE72E6AC-3B5D-47E5-9196-EFEC4ECD4844}">
  <ds:schemaRefs>
    <ds:schemaRef ds:uri="http://schemas.microsoft.com/office/2006/metadata/properties"/>
    <ds:schemaRef ds:uri="http://schemas.microsoft.com/office/infopath/2007/PartnerControls"/>
    <ds:schemaRef ds:uri="42772979-679a-45af-8564-a3577169cbaf"/>
    <ds:schemaRef ds:uri="549c71b7-aadd-438e-a439-516e107c46f0"/>
  </ds:schemaRefs>
</ds:datastoreItem>
</file>

<file path=customXml/itemProps3.xml><?xml version="1.0" encoding="utf-8"?>
<ds:datastoreItem xmlns:ds="http://schemas.openxmlformats.org/officeDocument/2006/customXml" ds:itemID="{B13181C7-4891-4C54-B75D-DC6B04E76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2478</CharactersWithSpaces>
  <SharedDoc>false</SharedDoc>
  <HLinks>
    <vt:vector size="18" baseType="variant"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mailto:crosales@poder-judicial.go.cr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https://intranet.poder-judicial.go.cr/index.php/sistemas-judiciales/siga-pj-formulacion-y-ejecucion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https://intranet.poder-judicial.go.cr/index.php/sistemas-judiciales/siga-pj-formulacion-y-ejecucion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scastro</dc:creator>
  <cp:keywords/>
  <cp:lastModifiedBy>Adriana Morgan Araya</cp:lastModifiedBy>
  <cp:revision>4</cp:revision>
  <cp:lastPrinted>2023-01-17T21:07:00Z</cp:lastPrinted>
  <dcterms:created xsi:type="dcterms:W3CDTF">2024-04-03T16:42:00Z</dcterms:created>
  <dcterms:modified xsi:type="dcterms:W3CDTF">2024-04-03T19:32:00Z</dcterms:modified>
</cp:coreProperties>
</file>