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1F65" w14:textId="0261A95A" w:rsidR="00652F9D" w:rsidRPr="00097474" w:rsidRDefault="00652F9D" w:rsidP="004E4381">
      <w:pPr>
        <w:autoSpaceDE w:val="0"/>
        <w:autoSpaceDN w:val="0"/>
        <w:adjustRightInd w:val="0"/>
        <w:spacing w:line="276" w:lineRule="auto"/>
        <w:jc w:val="center"/>
        <w:rPr>
          <w:rFonts w:asciiTheme="minorHAnsi" w:hAnsiTheme="minorHAnsi" w:cstheme="minorHAnsi"/>
          <w:b/>
          <w:sz w:val="22"/>
          <w:szCs w:val="22"/>
          <w:lang w:val="es-CR"/>
        </w:rPr>
      </w:pPr>
      <w:r w:rsidRPr="00097474">
        <w:rPr>
          <w:rFonts w:asciiTheme="minorHAnsi" w:hAnsiTheme="minorHAnsi" w:cstheme="minorHAnsi"/>
          <w:b/>
          <w:sz w:val="22"/>
          <w:szCs w:val="22"/>
          <w:lang w:val="es-CR"/>
        </w:rPr>
        <w:t xml:space="preserve">CIRCULAR N° </w:t>
      </w:r>
      <w:r w:rsidR="0067501F" w:rsidRPr="00097474">
        <w:rPr>
          <w:rFonts w:asciiTheme="minorHAnsi" w:hAnsiTheme="minorHAnsi" w:cstheme="minorHAnsi"/>
          <w:b/>
          <w:sz w:val="22"/>
          <w:szCs w:val="22"/>
          <w:lang w:val="es-CR"/>
        </w:rPr>
        <w:t>15-2023</w:t>
      </w:r>
    </w:p>
    <w:p w14:paraId="77AA9385" w14:textId="77777777" w:rsidR="0067501F" w:rsidRPr="00097474" w:rsidRDefault="0067501F" w:rsidP="00F5453A">
      <w:pPr>
        <w:autoSpaceDE w:val="0"/>
        <w:autoSpaceDN w:val="0"/>
        <w:adjustRightInd w:val="0"/>
        <w:jc w:val="center"/>
        <w:rPr>
          <w:rFonts w:asciiTheme="minorHAnsi" w:hAnsiTheme="minorHAnsi" w:cstheme="minorHAnsi"/>
          <w:b/>
          <w:sz w:val="22"/>
          <w:szCs w:val="22"/>
          <w:lang w:val="es-CR"/>
        </w:rPr>
      </w:pPr>
    </w:p>
    <w:p w14:paraId="49A28634" w14:textId="77777777" w:rsidR="00905EA9" w:rsidRPr="00097474" w:rsidRDefault="00652F9D" w:rsidP="00F5453A">
      <w:pPr>
        <w:tabs>
          <w:tab w:val="left" w:pos="1704"/>
        </w:tabs>
        <w:autoSpaceDE w:val="0"/>
        <w:autoSpaceDN w:val="0"/>
        <w:adjustRightInd w:val="0"/>
        <w:jc w:val="both"/>
        <w:rPr>
          <w:rFonts w:asciiTheme="minorHAnsi" w:hAnsiTheme="minorHAnsi" w:cstheme="minorHAnsi"/>
          <w:sz w:val="22"/>
          <w:szCs w:val="22"/>
          <w:lang w:val="es-CR"/>
        </w:rPr>
      </w:pPr>
      <w:r w:rsidRPr="00097474">
        <w:rPr>
          <w:rFonts w:asciiTheme="minorHAnsi" w:hAnsiTheme="minorHAnsi" w:cstheme="minorHAnsi"/>
          <w:b/>
          <w:sz w:val="22"/>
          <w:szCs w:val="22"/>
          <w:lang w:val="es-CR"/>
        </w:rPr>
        <w:t>DE:</w:t>
      </w:r>
      <w:r w:rsidRPr="00097474">
        <w:rPr>
          <w:rFonts w:asciiTheme="minorHAnsi" w:hAnsiTheme="minorHAnsi" w:cstheme="minorHAnsi"/>
          <w:sz w:val="22"/>
          <w:szCs w:val="22"/>
          <w:lang w:val="es-CR"/>
        </w:rPr>
        <w:tab/>
      </w:r>
      <w:r w:rsidR="00905EA9" w:rsidRPr="00097474">
        <w:rPr>
          <w:rFonts w:asciiTheme="minorHAnsi" w:hAnsiTheme="minorHAnsi" w:cstheme="minorHAnsi"/>
          <w:sz w:val="22"/>
          <w:szCs w:val="22"/>
          <w:lang w:val="es-CR"/>
        </w:rPr>
        <w:t>Licda. Adriana Esquivel Sanabria</w:t>
      </w:r>
    </w:p>
    <w:p w14:paraId="4C880171" w14:textId="2A47B8CC" w:rsidR="00652F9D" w:rsidRPr="00097474" w:rsidRDefault="00905EA9" w:rsidP="00F5453A">
      <w:pPr>
        <w:tabs>
          <w:tab w:val="left" w:pos="1704"/>
        </w:tabs>
        <w:autoSpaceDE w:val="0"/>
        <w:autoSpaceDN w:val="0"/>
        <w:adjustRightInd w:val="0"/>
        <w:jc w:val="both"/>
        <w:rPr>
          <w:rFonts w:asciiTheme="minorHAnsi" w:hAnsiTheme="minorHAnsi" w:cstheme="minorHAnsi"/>
          <w:sz w:val="22"/>
          <w:szCs w:val="22"/>
          <w:lang w:val="es-CR"/>
        </w:rPr>
      </w:pPr>
      <w:r w:rsidRPr="00097474">
        <w:rPr>
          <w:rFonts w:asciiTheme="minorHAnsi" w:hAnsiTheme="minorHAnsi" w:cstheme="minorHAnsi"/>
          <w:sz w:val="22"/>
          <w:szCs w:val="22"/>
          <w:lang w:val="es-CR"/>
        </w:rPr>
        <w:t xml:space="preserve">              </w:t>
      </w:r>
      <w:r w:rsidRPr="00097474">
        <w:rPr>
          <w:rFonts w:asciiTheme="minorHAnsi" w:hAnsiTheme="minorHAnsi" w:cstheme="minorHAnsi"/>
          <w:sz w:val="22"/>
          <w:szCs w:val="22"/>
          <w:lang w:val="es-CR"/>
        </w:rPr>
        <w:tab/>
        <w:t xml:space="preserve">Jefe a.í, Departamento de Proveeduría </w:t>
      </w:r>
    </w:p>
    <w:p w14:paraId="18AC3028" w14:textId="77777777" w:rsidR="00652F9D" w:rsidRPr="00097474" w:rsidRDefault="00652F9D" w:rsidP="00F5453A">
      <w:pPr>
        <w:tabs>
          <w:tab w:val="left" w:pos="1704"/>
        </w:tabs>
        <w:autoSpaceDE w:val="0"/>
        <w:autoSpaceDN w:val="0"/>
        <w:adjustRightInd w:val="0"/>
        <w:jc w:val="both"/>
        <w:rPr>
          <w:rFonts w:asciiTheme="minorHAnsi" w:hAnsiTheme="minorHAnsi" w:cstheme="minorHAnsi"/>
          <w:b/>
          <w:sz w:val="22"/>
          <w:szCs w:val="22"/>
          <w:lang w:val="es-CR"/>
        </w:rPr>
      </w:pPr>
    </w:p>
    <w:p w14:paraId="20C03BC9" w14:textId="2D03EF26" w:rsidR="00652F9D" w:rsidRPr="00097474" w:rsidRDefault="00652F9D" w:rsidP="00F5453A">
      <w:pPr>
        <w:autoSpaceDE w:val="0"/>
        <w:autoSpaceDN w:val="0"/>
        <w:adjustRightInd w:val="0"/>
        <w:ind w:left="1704" w:hanging="1704"/>
        <w:jc w:val="both"/>
        <w:rPr>
          <w:rFonts w:asciiTheme="minorHAnsi" w:hAnsiTheme="minorHAnsi" w:cstheme="minorHAnsi"/>
          <w:sz w:val="22"/>
          <w:szCs w:val="22"/>
          <w:lang w:val="es-CR"/>
        </w:rPr>
      </w:pPr>
      <w:r w:rsidRPr="00097474">
        <w:rPr>
          <w:rFonts w:asciiTheme="minorHAnsi" w:hAnsiTheme="minorHAnsi" w:cstheme="minorHAnsi"/>
          <w:b/>
          <w:sz w:val="22"/>
          <w:szCs w:val="22"/>
          <w:lang w:val="es-CR"/>
        </w:rPr>
        <w:t>PARA:</w:t>
      </w:r>
      <w:r w:rsidRPr="00097474">
        <w:rPr>
          <w:rFonts w:asciiTheme="minorHAnsi" w:hAnsiTheme="minorHAnsi" w:cstheme="minorHAnsi"/>
          <w:sz w:val="22"/>
          <w:szCs w:val="22"/>
          <w:lang w:val="es-CR"/>
        </w:rPr>
        <w:tab/>
        <w:t xml:space="preserve">Administradores de Centros de Responsabilidad, Centros Gestores y </w:t>
      </w:r>
      <w:r w:rsidR="00593F6D" w:rsidRPr="00097474">
        <w:rPr>
          <w:rFonts w:asciiTheme="minorHAnsi" w:hAnsiTheme="minorHAnsi" w:cstheme="minorHAnsi"/>
          <w:sz w:val="22"/>
          <w:szCs w:val="22"/>
          <w:lang w:val="es-CR"/>
        </w:rPr>
        <w:t xml:space="preserve">personas </w:t>
      </w:r>
      <w:r w:rsidRPr="00097474">
        <w:rPr>
          <w:rFonts w:asciiTheme="minorHAnsi" w:hAnsiTheme="minorHAnsi" w:cstheme="minorHAnsi"/>
          <w:sz w:val="22"/>
          <w:szCs w:val="22"/>
          <w:lang w:val="es-CR"/>
        </w:rPr>
        <w:t>usuari</w:t>
      </w:r>
      <w:r w:rsidR="00593F6D" w:rsidRPr="00097474">
        <w:rPr>
          <w:rFonts w:asciiTheme="minorHAnsi" w:hAnsiTheme="minorHAnsi" w:cstheme="minorHAnsi"/>
          <w:sz w:val="22"/>
          <w:szCs w:val="22"/>
          <w:lang w:val="es-CR"/>
        </w:rPr>
        <w:t>a</w:t>
      </w:r>
      <w:r w:rsidRPr="00097474">
        <w:rPr>
          <w:rFonts w:asciiTheme="minorHAnsi" w:hAnsiTheme="minorHAnsi" w:cstheme="minorHAnsi"/>
          <w:sz w:val="22"/>
          <w:szCs w:val="22"/>
          <w:lang w:val="es-CR"/>
        </w:rPr>
        <w:t>s en general que ejecutan compras.</w:t>
      </w:r>
    </w:p>
    <w:p w14:paraId="09C24BEA" w14:textId="77777777" w:rsidR="00652F9D" w:rsidRPr="00097474" w:rsidRDefault="00652F9D" w:rsidP="00F5453A">
      <w:pPr>
        <w:autoSpaceDE w:val="0"/>
        <w:autoSpaceDN w:val="0"/>
        <w:adjustRightInd w:val="0"/>
        <w:rPr>
          <w:rFonts w:asciiTheme="minorHAnsi" w:hAnsiTheme="minorHAnsi" w:cstheme="minorHAnsi"/>
          <w:sz w:val="22"/>
          <w:szCs w:val="22"/>
          <w:lang w:val="es-CR"/>
        </w:rPr>
      </w:pPr>
    </w:p>
    <w:p w14:paraId="22B13B65" w14:textId="6FAE84A0" w:rsidR="00652F9D" w:rsidRPr="00097474" w:rsidRDefault="00652F9D" w:rsidP="00F5453A">
      <w:pPr>
        <w:tabs>
          <w:tab w:val="left" w:pos="1704"/>
        </w:tabs>
        <w:autoSpaceDE w:val="0"/>
        <w:autoSpaceDN w:val="0"/>
        <w:adjustRightInd w:val="0"/>
        <w:ind w:left="1704" w:hanging="1704"/>
        <w:jc w:val="both"/>
        <w:rPr>
          <w:rFonts w:asciiTheme="minorHAnsi" w:hAnsiTheme="minorHAnsi" w:cstheme="minorHAnsi"/>
          <w:sz w:val="22"/>
          <w:szCs w:val="22"/>
          <w:lang w:val="es-CR"/>
        </w:rPr>
      </w:pPr>
      <w:r w:rsidRPr="00097474">
        <w:rPr>
          <w:rFonts w:asciiTheme="minorHAnsi" w:hAnsiTheme="minorHAnsi" w:cstheme="minorHAnsi"/>
          <w:b/>
          <w:sz w:val="22"/>
          <w:szCs w:val="22"/>
          <w:lang w:val="es-CR"/>
        </w:rPr>
        <w:t>ASUNTO:</w:t>
      </w:r>
      <w:r w:rsidRPr="00097474">
        <w:rPr>
          <w:rFonts w:asciiTheme="minorHAnsi" w:hAnsiTheme="minorHAnsi" w:cstheme="minorHAnsi"/>
          <w:sz w:val="22"/>
          <w:szCs w:val="22"/>
          <w:lang w:val="es-CR"/>
        </w:rPr>
        <w:tab/>
      </w:r>
      <w:r w:rsidR="0067501F" w:rsidRPr="00097474">
        <w:rPr>
          <w:rFonts w:asciiTheme="minorHAnsi" w:hAnsiTheme="minorHAnsi" w:cstheme="minorHAnsi"/>
          <w:sz w:val="22"/>
          <w:szCs w:val="22"/>
          <w:lang w:val="es-CR"/>
        </w:rPr>
        <w:t>Nuevos l</w:t>
      </w:r>
      <w:r w:rsidR="00883F82" w:rsidRPr="00097474">
        <w:rPr>
          <w:rFonts w:asciiTheme="minorHAnsi" w:hAnsiTheme="minorHAnsi" w:cstheme="minorHAnsi"/>
          <w:sz w:val="22"/>
          <w:szCs w:val="22"/>
          <w:lang w:val="es-CR"/>
        </w:rPr>
        <w:t>ímites de Contratación Administrativa para el año 20</w:t>
      </w:r>
      <w:r w:rsidR="009E407C" w:rsidRPr="00097474">
        <w:rPr>
          <w:rFonts w:asciiTheme="minorHAnsi" w:hAnsiTheme="minorHAnsi" w:cstheme="minorHAnsi"/>
          <w:sz w:val="22"/>
          <w:szCs w:val="22"/>
          <w:lang w:val="es-CR"/>
        </w:rPr>
        <w:t>2</w:t>
      </w:r>
      <w:r w:rsidR="000E786A">
        <w:rPr>
          <w:rFonts w:asciiTheme="minorHAnsi" w:hAnsiTheme="minorHAnsi" w:cstheme="minorHAnsi"/>
          <w:sz w:val="22"/>
          <w:szCs w:val="22"/>
          <w:lang w:val="es-CR"/>
        </w:rPr>
        <w:t>3</w:t>
      </w:r>
      <w:r w:rsidR="00590E03">
        <w:rPr>
          <w:rFonts w:asciiTheme="minorHAnsi" w:hAnsiTheme="minorHAnsi" w:cstheme="minorHAnsi"/>
          <w:sz w:val="22"/>
          <w:szCs w:val="22"/>
          <w:lang w:val="es-CR"/>
        </w:rPr>
        <w:t xml:space="preserve">, fechas de cierre para recibir gestiones </w:t>
      </w:r>
      <w:r w:rsidR="005850DA" w:rsidRPr="00097474">
        <w:rPr>
          <w:rFonts w:asciiTheme="minorHAnsi" w:hAnsiTheme="minorHAnsi" w:cstheme="minorHAnsi"/>
          <w:sz w:val="22"/>
          <w:szCs w:val="22"/>
          <w:lang w:val="es-CR"/>
        </w:rPr>
        <w:t>y cambios en la Estructura del Proceso de Adquisiciones</w:t>
      </w:r>
    </w:p>
    <w:p w14:paraId="65F016EB" w14:textId="77777777" w:rsidR="00883F82" w:rsidRPr="00097474" w:rsidRDefault="00883F82" w:rsidP="00F5453A">
      <w:pPr>
        <w:tabs>
          <w:tab w:val="left" w:pos="1704"/>
        </w:tabs>
        <w:autoSpaceDE w:val="0"/>
        <w:autoSpaceDN w:val="0"/>
        <w:adjustRightInd w:val="0"/>
        <w:ind w:left="1704" w:hanging="1704"/>
        <w:jc w:val="both"/>
        <w:rPr>
          <w:rFonts w:asciiTheme="minorHAnsi" w:hAnsiTheme="minorHAnsi" w:cstheme="minorHAnsi"/>
          <w:sz w:val="22"/>
          <w:szCs w:val="22"/>
          <w:lang w:val="es-CR"/>
        </w:rPr>
      </w:pPr>
    </w:p>
    <w:p w14:paraId="21242F94" w14:textId="4495A2F6" w:rsidR="00652F9D" w:rsidRPr="00097474" w:rsidRDefault="00652F9D" w:rsidP="00F5453A">
      <w:pPr>
        <w:pBdr>
          <w:bottom w:val="single" w:sz="4" w:space="1" w:color="auto"/>
        </w:pBdr>
        <w:tabs>
          <w:tab w:val="left" w:pos="1704"/>
        </w:tabs>
        <w:autoSpaceDE w:val="0"/>
        <w:autoSpaceDN w:val="0"/>
        <w:adjustRightInd w:val="0"/>
        <w:jc w:val="both"/>
        <w:rPr>
          <w:rFonts w:asciiTheme="minorHAnsi" w:hAnsiTheme="minorHAnsi" w:cstheme="minorHAnsi"/>
          <w:sz w:val="22"/>
          <w:szCs w:val="22"/>
          <w:lang w:val="es-CR"/>
        </w:rPr>
      </w:pPr>
      <w:r w:rsidRPr="00097474">
        <w:rPr>
          <w:rFonts w:asciiTheme="minorHAnsi" w:hAnsiTheme="minorHAnsi" w:cstheme="minorHAnsi"/>
          <w:b/>
          <w:sz w:val="22"/>
          <w:szCs w:val="22"/>
          <w:lang w:val="es-CR"/>
        </w:rPr>
        <w:t>FECHA:</w:t>
      </w:r>
      <w:r w:rsidRPr="00097474">
        <w:rPr>
          <w:rFonts w:asciiTheme="minorHAnsi" w:hAnsiTheme="minorHAnsi" w:cstheme="minorHAnsi"/>
          <w:sz w:val="22"/>
          <w:szCs w:val="22"/>
          <w:lang w:val="es-CR"/>
        </w:rPr>
        <w:tab/>
      </w:r>
      <w:r w:rsidR="00627081">
        <w:rPr>
          <w:rFonts w:asciiTheme="minorHAnsi" w:hAnsiTheme="minorHAnsi" w:cstheme="minorHAnsi"/>
          <w:sz w:val="22"/>
          <w:szCs w:val="22"/>
          <w:lang w:val="es-CR"/>
        </w:rPr>
        <w:t>0</w:t>
      </w:r>
      <w:r w:rsidR="00C63907">
        <w:rPr>
          <w:rFonts w:asciiTheme="minorHAnsi" w:hAnsiTheme="minorHAnsi" w:cstheme="minorHAnsi"/>
          <w:sz w:val="22"/>
          <w:szCs w:val="22"/>
          <w:lang w:val="es-CR"/>
        </w:rPr>
        <w:t>2</w:t>
      </w:r>
      <w:r w:rsidR="00496E1E">
        <w:rPr>
          <w:rFonts w:asciiTheme="minorHAnsi" w:hAnsiTheme="minorHAnsi" w:cstheme="minorHAnsi"/>
          <w:sz w:val="22"/>
          <w:szCs w:val="22"/>
          <w:lang w:val="es-CR"/>
        </w:rPr>
        <w:t xml:space="preserve"> </w:t>
      </w:r>
      <w:r w:rsidR="0067501F" w:rsidRPr="00097474">
        <w:rPr>
          <w:rFonts w:asciiTheme="minorHAnsi" w:hAnsiTheme="minorHAnsi" w:cstheme="minorHAnsi"/>
          <w:sz w:val="22"/>
          <w:szCs w:val="22"/>
          <w:lang w:val="es-CR"/>
        </w:rPr>
        <w:t>de febrero de 2023</w:t>
      </w:r>
    </w:p>
    <w:p w14:paraId="289986CE" w14:textId="090BD71A" w:rsidR="00AC37B9" w:rsidRPr="00097474" w:rsidRDefault="00AC37B9" w:rsidP="004E4381">
      <w:pPr>
        <w:spacing w:line="276" w:lineRule="auto"/>
        <w:jc w:val="both"/>
        <w:rPr>
          <w:rFonts w:asciiTheme="minorHAnsi" w:hAnsiTheme="minorHAnsi" w:cstheme="minorHAnsi"/>
          <w:sz w:val="22"/>
          <w:szCs w:val="22"/>
          <w:lang w:val="es-CR"/>
        </w:rPr>
      </w:pPr>
    </w:p>
    <w:p w14:paraId="1140A00F" w14:textId="52022269" w:rsidR="00046E58" w:rsidRDefault="007A58CC" w:rsidP="004E4381">
      <w:pPr>
        <w:spacing w:line="276" w:lineRule="auto"/>
        <w:jc w:val="both"/>
        <w:rPr>
          <w:rFonts w:asciiTheme="minorHAnsi" w:hAnsiTheme="minorHAnsi" w:cstheme="minorHAnsi"/>
          <w:sz w:val="22"/>
          <w:szCs w:val="22"/>
        </w:rPr>
      </w:pPr>
      <w:r w:rsidRPr="00097474">
        <w:rPr>
          <w:rFonts w:asciiTheme="minorHAnsi" w:hAnsiTheme="minorHAnsi" w:cstheme="minorHAnsi"/>
          <w:sz w:val="22"/>
          <w:szCs w:val="22"/>
        </w:rPr>
        <w:t>Estimados compañeros (as) encargados (as) de Centros de Responsabilidad y personas usuarias en general que tramitan contrataciones, se</w:t>
      </w:r>
      <w:r w:rsidR="000E786A">
        <w:rPr>
          <w:rFonts w:asciiTheme="minorHAnsi" w:hAnsiTheme="minorHAnsi" w:cstheme="minorHAnsi"/>
          <w:sz w:val="22"/>
          <w:szCs w:val="22"/>
        </w:rPr>
        <w:t xml:space="preserve"> les</w:t>
      </w:r>
      <w:r w:rsidRPr="00097474">
        <w:rPr>
          <w:rFonts w:asciiTheme="minorHAnsi" w:hAnsiTheme="minorHAnsi" w:cstheme="minorHAnsi"/>
          <w:sz w:val="22"/>
          <w:szCs w:val="22"/>
        </w:rPr>
        <w:t xml:space="preserve"> informa que </w:t>
      </w:r>
      <w:r w:rsidR="00AE3D49">
        <w:rPr>
          <w:rFonts w:asciiTheme="minorHAnsi" w:hAnsiTheme="minorHAnsi" w:cstheme="minorHAnsi"/>
          <w:sz w:val="22"/>
          <w:szCs w:val="22"/>
        </w:rPr>
        <w:t>de acuerdo con</w:t>
      </w:r>
      <w:r w:rsidRPr="00097474">
        <w:rPr>
          <w:rFonts w:asciiTheme="minorHAnsi" w:hAnsiTheme="minorHAnsi" w:cstheme="minorHAnsi"/>
          <w:sz w:val="22"/>
          <w:szCs w:val="22"/>
        </w:rPr>
        <w:t xml:space="preserve"> las nuevas disposiciones establecidas en la Ley General de Contratación Pública (LGCP) y su Reglamento</w:t>
      </w:r>
      <w:r w:rsidR="005307D8" w:rsidRPr="00097474">
        <w:rPr>
          <w:rFonts w:asciiTheme="minorHAnsi" w:hAnsiTheme="minorHAnsi" w:cstheme="minorHAnsi"/>
          <w:sz w:val="22"/>
          <w:szCs w:val="22"/>
        </w:rPr>
        <w:t>,</w:t>
      </w:r>
      <w:r w:rsidR="00E60C29">
        <w:rPr>
          <w:rFonts w:asciiTheme="minorHAnsi" w:hAnsiTheme="minorHAnsi" w:cstheme="minorHAnsi"/>
          <w:sz w:val="22"/>
          <w:szCs w:val="22"/>
        </w:rPr>
        <w:t xml:space="preserve"> a continuación se detallan los umbrales </w:t>
      </w:r>
      <w:r w:rsidR="00DF0958">
        <w:rPr>
          <w:rFonts w:asciiTheme="minorHAnsi" w:hAnsiTheme="minorHAnsi" w:cstheme="minorHAnsi"/>
          <w:sz w:val="22"/>
          <w:szCs w:val="22"/>
        </w:rPr>
        <w:t xml:space="preserve">de </w:t>
      </w:r>
      <w:r w:rsidR="00C63907">
        <w:rPr>
          <w:rFonts w:asciiTheme="minorHAnsi" w:hAnsiTheme="minorHAnsi" w:cstheme="minorHAnsi"/>
          <w:sz w:val="22"/>
          <w:szCs w:val="22"/>
        </w:rPr>
        <w:t>c</w:t>
      </w:r>
      <w:r w:rsidR="00DF0958">
        <w:rPr>
          <w:rFonts w:asciiTheme="minorHAnsi" w:hAnsiTheme="minorHAnsi" w:cstheme="minorHAnsi"/>
          <w:sz w:val="22"/>
          <w:szCs w:val="22"/>
        </w:rPr>
        <w:t xml:space="preserve">ontratación </w:t>
      </w:r>
      <w:r w:rsidR="00627081">
        <w:rPr>
          <w:rFonts w:asciiTheme="minorHAnsi" w:hAnsiTheme="minorHAnsi" w:cstheme="minorHAnsi"/>
          <w:sz w:val="22"/>
          <w:szCs w:val="22"/>
        </w:rPr>
        <w:t xml:space="preserve">vigentes para el año 2023, </w:t>
      </w:r>
      <w:r w:rsidR="006D38A1">
        <w:rPr>
          <w:rFonts w:asciiTheme="minorHAnsi" w:hAnsiTheme="minorHAnsi" w:cstheme="minorHAnsi"/>
          <w:sz w:val="22"/>
          <w:szCs w:val="22"/>
        </w:rPr>
        <w:t xml:space="preserve">así como las fechas para la recepción de gestiones, y algunos </w:t>
      </w:r>
      <w:r w:rsidR="00183E8F">
        <w:rPr>
          <w:rFonts w:asciiTheme="minorHAnsi" w:hAnsiTheme="minorHAnsi" w:cstheme="minorHAnsi"/>
          <w:sz w:val="22"/>
          <w:szCs w:val="22"/>
        </w:rPr>
        <w:t xml:space="preserve">ajustes a nivel de estructura del </w:t>
      </w:r>
      <w:r w:rsidR="00183E8F" w:rsidRPr="00097474">
        <w:rPr>
          <w:rFonts w:asciiTheme="minorHAnsi" w:hAnsiTheme="minorHAnsi" w:cstheme="minorHAnsi"/>
          <w:sz w:val="22"/>
          <w:szCs w:val="22"/>
        </w:rPr>
        <w:t xml:space="preserve">Proceso de Adquisiciones </w:t>
      </w:r>
      <w:r w:rsidR="006D38A1">
        <w:rPr>
          <w:rFonts w:asciiTheme="minorHAnsi" w:hAnsiTheme="minorHAnsi" w:cstheme="minorHAnsi"/>
          <w:sz w:val="22"/>
          <w:szCs w:val="22"/>
        </w:rPr>
        <w:t xml:space="preserve">que con motivo de la entrada en vigor de la nueva normativa se </w:t>
      </w:r>
      <w:r w:rsidR="00183E8F">
        <w:rPr>
          <w:rFonts w:asciiTheme="minorHAnsi" w:hAnsiTheme="minorHAnsi" w:cstheme="minorHAnsi"/>
          <w:sz w:val="22"/>
          <w:szCs w:val="22"/>
        </w:rPr>
        <w:t>tuvieron</w:t>
      </w:r>
      <w:r w:rsidR="006D38A1">
        <w:rPr>
          <w:rFonts w:asciiTheme="minorHAnsi" w:hAnsiTheme="minorHAnsi" w:cstheme="minorHAnsi"/>
          <w:sz w:val="22"/>
          <w:szCs w:val="22"/>
        </w:rPr>
        <w:t xml:space="preserve"> que realizar para poder responder a las exigencias actuales</w:t>
      </w:r>
      <w:r w:rsidR="00414926">
        <w:rPr>
          <w:rFonts w:asciiTheme="minorHAnsi" w:hAnsiTheme="minorHAnsi" w:cstheme="minorHAnsi"/>
          <w:sz w:val="22"/>
          <w:szCs w:val="22"/>
        </w:rPr>
        <w:t>.</w:t>
      </w:r>
      <w:r w:rsidR="003C4EB3">
        <w:rPr>
          <w:rFonts w:asciiTheme="minorHAnsi" w:hAnsiTheme="minorHAnsi" w:cstheme="minorHAnsi"/>
          <w:sz w:val="22"/>
          <w:szCs w:val="22"/>
        </w:rPr>
        <w:t xml:space="preserve"> </w:t>
      </w:r>
    </w:p>
    <w:p w14:paraId="44301DA6" w14:textId="77777777" w:rsidR="00414926" w:rsidRDefault="00414926" w:rsidP="004E4381">
      <w:pPr>
        <w:spacing w:line="276" w:lineRule="auto"/>
        <w:jc w:val="both"/>
        <w:rPr>
          <w:rFonts w:asciiTheme="minorHAnsi" w:hAnsiTheme="minorHAnsi" w:cstheme="minorHAnsi"/>
          <w:sz w:val="22"/>
          <w:szCs w:val="22"/>
          <w:lang w:val="es-CR"/>
        </w:rPr>
      </w:pPr>
    </w:p>
    <w:p w14:paraId="3BE0DCEF" w14:textId="1FD49026" w:rsidR="003C4EB3" w:rsidRDefault="00414926" w:rsidP="004E4381">
      <w:pPr>
        <w:spacing w:line="276" w:lineRule="auto"/>
        <w:jc w:val="both"/>
        <w:rPr>
          <w:rFonts w:asciiTheme="minorHAnsi" w:hAnsiTheme="minorHAnsi" w:cstheme="minorHAnsi"/>
          <w:sz w:val="22"/>
          <w:szCs w:val="22"/>
          <w:lang w:val="es-CR"/>
        </w:rPr>
      </w:pPr>
      <w:r>
        <w:rPr>
          <w:rFonts w:asciiTheme="minorHAnsi" w:hAnsiTheme="minorHAnsi" w:cstheme="minorHAnsi"/>
          <w:sz w:val="22"/>
          <w:szCs w:val="22"/>
          <w:lang w:val="es-CR"/>
        </w:rPr>
        <w:t>Por tanto, c</w:t>
      </w:r>
      <w:r w:rsidR="003C4EB3" w:rsidRPr="00097474">
        <w:rPr>
          <w:rFonts w:asciiTheme="minorHAnsi" w:hAnsiTheme="minorHAnsi" w:cstheme="minorHAnsi"/>
          <w:sz w:val="22"/>
          <w:szCs w:val="22"/>
          <w:lang w:val="es-CR"/>
        </w:rPr>
        <w:t xml:space="preserve">onforme lo establecido por la Contraloría General de la República mediante resolución R-DC-00132-2022 de las trece horas con cuarenta y tres minutos del doce de diciembre de dos mil veintidós, publicada en el Diario La Gaceta N° 239 del 15 de diciembre del 2022, </w:t>
      </w:r>
      <w:r w:rsidR="007C6EB3">
        <w:rPr>
          <w:rFonts w:asciiTheme="minorHAnsi" w:hAnsiTheme="minorHAnsi" w:cstheme="minorHAnsi"/>
          <w:sz w:val="22"/>
          <w:szCs w:val="22"/>
          <w:lang w:val="es-CR"/>
        </w:rPr>
        <w:t xml:space="preserve">a continuación detallan </w:t>
      </w:r>
      <w:r w:rsidR="003C4EB3" w:rsidRPr="00097474">
        <w:rPr>
          <w:rFonts w:asciiTheme="minorHAnsi" w:hAnsiTheme="minorHAnsi" w:cstheme="minorHAnsi"/>
          <w:sz w:val="22"/>
          <w:szCs w:val="22"/>
          <w:lang w:val="es-CR"/>
        </w:rPr>
        <w:t xml:space="preserve">los nuevos </w:t>
      </w:r>
      <w:r w:rsidR="008B73B4">
        <w:rPr>
          <w:rFonts w:asciiTheme="minorHAnsi" w:hAnsiTheme="minorHAnsi" w:cstheme="minorHAnsi"/>
          <w:sz w:val="22"/>
          <w:szCs w:val="22"/>
          <w:lang w:val="es-CR"/>
        </w:rPr>
        <w:t>umbrales</w:t>
      </w:r>
      <w:r w:rsidR="003C4EB3" w:rsidRPr="00097474">
        <w:rPr>
          <w:rFonts w:asciiTheme="minorHAnsi" w:hAnsiTheme="minorHAnsi" w:cstheme="minorHAnsi"/>
          <w:sz w:val="22"/>
          <w:szCs w:val="22"/>
          <w:lang w:val="es-CR"/>
        </w:rPr>
        <w:t xml:space="preserve"> generales de </w:t>
      </w:r>
      <w:r w:rsidR="003C4EB3">
        <w:rPr>
          <w:rFonts w:asciiTheme="minorHAnsi" w:hAnsiTheme="minorHAnsi" w:cstheme="minorHAnsi"/>
          <w:sz w:val="22"/>
          <w:szCs w:val="22"/>
          <w:lang w:val="es-CR"/>
        </w:rPr>
        <w:t>C</w:t>
      </w:r>
      <w:r w:rsidR="003C4EB3" w:rsidRPr="00097474">
        <w:rPr>
          <w:rFonts w:asciiTheme="minorHAnsi" w:hAnsiTheme="minorHAnsi" w:cstheme="minorHAnsi"/>
          <w:sz w:val="22"/>
          <w:szCs w:val="22"/>
          <w:lang w:val="es-CR"/>
        </w:rPr>
        <w:t>ontratación Pública que definen el tipo de procedimiento bajo el cual se debe tramitar la adquisición de bienes y servicios institucionales</w:t>
      </w:r>
      <w:r w:rsidR="004C0C26">
        <w:rPr>
          <w:rFonts w:asciiTheme="minorHAnsi" w:hAnsiTheme="minorHAnsi" w:cstheme="minorHAnsi"/>
          <w:sz w:val="22"/>
          <w:szCs w:val="22"/>
          <w:lang w:val="es-CR"/>
        </w:rPr>
        <w:t>,</w:t>
      </w:r>
      <w:r w:rsidR="007C6EB3">
        <w:rPr>
          <w:rFonts w:asciiTheme="minorHAnsi" w:hAnsiTheme="minorHAnsi" w:cstheme="minorHAnsi"/>
          <w:sz w:val="22"/>
          <w:szCs w:val="22"/>
          <w:lang w:val="es-CR"/>
        </w:rPr>
        <w:t xml:space="preserve"> los cuales rigen</w:t>
      </w:r>
      <w:r w:rsidR="003C4EB3" w:rsidRPr="00097474">
        <w:rPr>
          <w:rFonts w:asciiTheme="minorHAnsi" w:hAnsiTheme="minorHAnsi" w:cstheme="minorHAnsi"/>
          <w:sz w:val="22"/>
          <w:szCs w:val="22"/>
          <w:lang w:val="es-CR"/>
        </w:rPr>
        <w:t xml:space="preserve"> a partir del 01 de enero y hasta el 31 de diciembre de 2023:</w:t>
      </w:r>
    </w:p>
    <w:p w14:paraId="432F8257" w14:textId="77777777" w:rsidR="00F5453A" w:rsidRPr="00097474" w:rsidRDefault="00F5453A" w:rsidP="004E4381">
      <w:pPr>
        <w:spacing w:line="276" w:lineRule="auto"/>
        <w:jc w:val="both"/>
        <w:rPr>
          <w:rFonts w:asciiTheme="minorHAnsi" w:hAnsiTheme="minorHAnsi" w:cstheme="minorHAnsi"/>
          <w:sz w:val="22"/>
          <w:szCs w:val="22"/>
          <w:lang w:val="es-CR"/>
        </w:rPr>
      </w:pPr>
    </w:p>
    <w:tbl>
      <w:tblPr>
        <w:tblW w:w="9497" w:type="dxa"/>
        <w:jc w:val="center"/>
        <w:tblLook w:val="04A0" w:firstRow="1" w:lastRow="0" w:firstColumn="1" w:lastColumn="0" w:noHBand="0" w:noVBand="1"/>
      </w:tblPr>
      <w:tblGrid>
        <w:gridCol w:w="1245"/>
        <w:gridCol w:w="1727"/>
        <w:gridCol w:w="2126"/>
        <w:gridCol w:w="1276"/>
        <w:gridCol w:w="1559"/>
        <w:gridCol w:w="1564"/>
      </w:tblGrid>
      <w:tr w:rsidR="003C4EB3" w:rsidRPr="00EA1E1E" w14:paraId="49E9672D" w14:textId="77777777" w:rsidTr="00EC4D7C">
        <w:trPr>
          <w:trHeight w:val="240"/>
          <w:jc w:val="center"/>
        </w:trPr>
        <w:tc>
          <w:tcPr>
            <w:tcW w:w="9497" w:type="dxa"/>
            <w:gridSpan w:val="6"/>
            <w:tcBorders>
              <w:top w:val="single" w:sz="4" w:space="0" w:color="auto"/>
              <w:left w:val="single" w:sz="4" w:space="0" w:color="auto"/>
              <w:bottom w:val="single" w:sz="4" w:space="0" w:color="auto"/>
              <w:right w:val="single" w:sz="4" w:space="0" w:color="000000"/>
            </w:tcBorders>
            <w:shd w:val="clear" w:color="auto" w:fill="4472C4" w:themeFill="accent1"/>
            <w:vAlign w:val="center"/>
            <w:hideMark/>
          </w:tcPr>
          <w:p w14:paraId="5DEC363B" w14:textId="77777777" w:rsidR="003C4EB3" w:rsidRPr="00EA1E1E" w:rsidRDefault="003C4EB3" w:rsidP="00EA1E1E">
            <w:pPr>
              <w:jc w:val="center"/>
              <w:rPr>
                <w:rFonts w:asciiTheme="minorHAnsi" w:hAnsiTheme="minorHAnsi" w:cstheme="minorHAnsi"/>
                <w:b/>
                <w:bCs/>
                <w:sz w:val="18"/>
                <w:szCs w:val="18"/>
                <w:lang w:val="es-CR"/>
              </w:rPr>
            </w:pPr>
            <w:r w:rsidRPr="00EA1E1E">
              <w:rPr>
                <w:rFonts w:asciiTheme="minorHAnsi" w:hAnsiTheme="minorHAnsi" w:cstheme="minorHAnsi"/>
                <w:b/>
                <w:bCs/>
                <w:color w:val="FFFFFF" w:themeColor="background1"/>
                <w:sz w:val="18"/>
                <w:szCs w:val="18"/>
                <w:lang w:val="es-CR"/>
              </w:rPr>
              <w:t>Umbrales año 2023 (montos en colones)</w:t>
            </w:r>
          </w:p>
        </w:tc>
      </w:tr>
      <w:tr w:rsidR="003C4EB3" w:rsidRPr="00EA1E1E" w14:paraId="6D816582" w14:textId="77777777" w:rsidTr="00F5453A">
        <w:tblPrEx>
          <w:shd w:val="clear" w:color="auto" w:fill="FFFFFF"/>
          <w:tblCellMar>
            <w:left w:w="0" w:type="dxa"/>
            <w:right w:w="0" w:type="dxa"/>
          </w:tblCellMar>
        </w:tblPrEx>
        <w:trPr>
          <w:trHeight w:val="24"/>
          <w:jc w:val="center"/>
        </w:trPr>
        <w:tc>
          <w:tcPr>
            <w:tcW w:w="1245" w:type="dxa"/>
            <w:tcBorders>
              <w:top w:val="nil"/>
              <w:left w:val="single" w:sz="8" w:space="0" w:color="000000"/>
              <w:bottom w:val="single" w:sz="8" w:space="0" w:color="000000"/>
              <w:right w:val="single" w:sz="8" w:space="0" w:color="000000"/>
            </w:tcBorders>
            <w:shd w:val="clear" w:color="auto" w:fill="FFFFFF"/>
            <w:tcMar>
              <w:top w:w="180" w:type="dxa"/>
              <w:left w:w="24" w:type="dxa"/>
              <w:bottom w:w="160" w:type="dxa"/>
              <w:right w:w="24" w:type="dxa"/>
            </w:tcMar>
            <w:vAlign w:val="center"/>
            <w:hideMark/>
          </w:tcPr>
          <w:p w14:paraId="1A27F8D9" w14:textId="77777777" w:rsidR="003C4EB3" w:rsidRPr="00EA1E1E" w:rsidRDefault="003C4EB3" w:rsidP="00EA1E1E">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b/>
                <w:bCs/>
                <w:sz w:val="18"/>
                <w:szCs w:val="18"/>
                <w:lang w:val="es-CR" w:eastAsia="es-CR"/>
              </w:rPr>
              <w:t>Régimen</w:t>
            </w:r>
          </w:p>
        </w:tc>
        <w:tc>
          <w:tcPr>
            <w:tcW w:w="1727" w:type="dxa"/>
            <w:tcBorders>
              <w:top w:val="nil"/>
              <w:left w:val="nil"/>
              <w:bottom w:val="single" w:sz="8" w:space="0" w:color="000000"/>
              <w:right w:val="single" w:sz="8" w:space="0" w:color="000000"/>
            </w:tcBorders>
            <w:shd w:val="clear" w:color="auto" w:fill="FFFFFF"/>
            <w:tcMar>
              <w:top w:w="180" w:type="dxa"/>
              <w:left w:w="24" w:type="dxa"/>
              <w:bottom w:w="160" w:type="dxa"/>
              <w:right w:w="24" w:type="dxa"/>
            </w:tcMar>
            <w:vAlign w:val="center"/>
            <w:hideMark/>
          </w:tcPr>
          <w:p w14:paraId="0A826BF6" w14:textId="77777777" w:rsidR="003C4EB3" w:rsidRPr="00EA1E1E" w:rsidRDefault="003C4EB3" w:rsidP="00EA1E1E">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b/>
                <w:bCs/>
                <w:sz w:val="18"/>
                <w:szCs w:val="18"/>
                <w:lang w:val="es-CR" w:eastAsia="es-CR"/>
              </w:rPr>
              <w:t>Tipo de</w:t>
            </w:r>
          </w:p>
          <w:p w14:paraId="487468A6" w14:textId="77777777" w:rsidR="003C4EB3" w:rsidRPr="00EA1E1E" w:rsidRDefault="003C4EB3" w:rsidP="00EA1E1E">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b/>
                <w:bCs/>
                <w:sz w:val="18"/>
                <w:szCs w:val="18"/>
                <w:lang w:val="es-CR" w:eastAsia="es-CR"/>
              </w:rPr>
              <w:t>contratación</w:t>
            </w:r>
          </w:p>
        </w:tc>
        <w:tc>
          <w:tcPr>
            <w:tcW w:w="2126" w:type="dxa"/>
            <w:tcBorders>
              <w:top w:val="nil"/>
              <w:left w:val="nil"/>
              <w:bottom w:val="single" w:sz="8" w:space="0" w:color="000000"/>
              <w:right w:val="single" w:sz="8" w:space="0" w:color="000000"/>
            </w:tcBorders>
            <w:shd w:val="clear" w:color="auto" w:fill="FFFFFF"/>
            <w:tcMar>
              <w:top w:w="180" w:type="dxa"/>
              <w:left w:w="24" w:type="dxa"/>
              <w:bottom w:w="160" w:type="dxa"/>
              <w:right w:w="24" w:type="dxa"/>
            </w:tcMar>
            <w:vAlign w:val="center"/>
            <w:hideMark/>
          </w:tcPr>
          <w:p w14:paraId="7F931FF6" w14:textId="39951002" w:rsidR="003C4EB3" w:rsidRPr="00EA1E1E" w:rsidRDefault="003C4EB3" w:rsidP="00EA1E1E">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b/>
                <w:bCs/>
                <w:sz w:val="18"/>
                <w:szCs w:val="18"/>
                <w:lang w:val="es-CR" w:eastAsia="es-CR"/>
              </w:rPr>
              <w:t>Licitación</w:t>
            </w:r>
            <w:r w:rsidR="00EA1E1E">
              <w:rPr>
                <w:rFonts w:asciiTheme="minorHAnsi" w:hAnsiTheme="minorHAnsi" w:cstheme="minorHAnsi"/>
                <w:b/>
                <w:bCs/>
                <w:sz w:val="18"/>
                <w:szCs w:val="18"/>
                <w:lang w:val="es-CR" w:eastAsia="es-CR"/>
              </w:rPr>
              <w:t xml:space="preserve"> </w:t>
            </w:r>
            <w:r w:rsidRPr="00EA1E1E">
              <w:rPr>
                <w:rFonts w:asciiTheme="minorHAnsi" w:hAnsiTheme="minorHAnsi" w:cstheme="minorHAnsi"/>
                <w:b/>
                <w:bCs/>
                <w:sz w:val="18"/>
                <w:szCs w:val="18"/>
                <w:lang w:val="es-CR" w:eastAsia="es-CR"/>
              </w:rPr>
              <w:t>Mayor</w:t>
            </w:r>
          </w:p>
        </w:tc>
        <w:tc>
          <w:tcPr>
            <w:tcW w:w="2835" w:type="dxa"/>
            <w:gridSpan w:val="2"/>
            <w:tcBorders>
              <w:top w:val="nil"/>
              <w:left w:val="nil"/>
              <w:bottom w:val="single" w:sz="8" w:space="0" w:color="000000"/>
              <w:right w:val="single" w:sz="8" w:space="0" w:color="000000"/>
            </w:tcBorders>
            <w:shd w:val="clear" w:color="auto" w:fill="FFFFFF"/>
            <w:tcMar>
              <w:top w:w="180" w:type="dxa"/>
              <w:left w:w="24" w:type="dxa"/>
              <w:bottom w:w="160" w:type="dxa"/>
              <w:right w:w="24" w:type="dxa"/>
            </w:tcMar>
            <w:vAlign w:val="center"/>
            <w:hideMark/>
          </w:tcPr>
          <w:p w14:paraId="4A3E175A" w14:textId="77777777" w:rsidR="003C4EB3" w:rsidRPr="00EA1E1E" w:rsidRDefault="003C4EB3" w:rsidP="00EA1E1E">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b/>
                <w:bCs/>
                <w:sz w:val="18"/>
                <w:szCs w:val="18"/>
                <w:lang w:val="es-CR" w:eastAsia="es-CR"/>
              </w:rPr>
              <w:t>Licitación Menor</w:t>
            </w:r>
          </w:p>
        </w:tc>
        <w:tc>
          <w:tcPr>
            <w:tcW w:w="1564" w:type="dxa"/>
            <w:tcBorders>
              <w:top w:val="nil"/>
              <w:left w:val="nil"/>
              <w:bottom w:val="single" w:sz="8" w:space="0" w:color="000000"/>
              <w:right w:val="single" w:sz="8" w:space="0" w:color="000000"/>
            </w:tcBorders>
            <w:shd w:val="clear" w:color="auto" w:fill="FFFFFF"/>
            <w:tcMar>
              <w:top w:w="180" w:type="dxa"/>
              <w:left w:w="24" w:type="dxa"/>
              <w:bottom w:w="160" w:type="dxa"/>
              <w:right w:w="24" w:type="dxa"/>
            </w:tcMar>
            <w:vAlign w:val="center"/>
            <w:hideMark/>
          </w:tcPr>
          <w:p w14:paraId="4B12C29E" w14:textId="77777777" w:rsidR="003C4EB3" w:rsidRPr="00EA1E1E" w:rsidRDefault="003C4EB3" w:rsidP="00EA1E1E">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b/>
                <w:bCs/>
                <w:sz w:val="18"/>
                <w:szCs w:val="18"/>
                <w:lang w:val="es-CR" w:eastAsia="es-CR"/>
              </w:rPr>
              <w:t>Licitación</w:t>
            </w:r>
          </w:p>
          <w:p w14:paraId="29C108F5" w14:textId="77777777" w:rsidR="003C4EB3" w:rsidRPr="00EA1E1E" w:rsidRDefault="003C4EB3" w:rsidP="00EA1E1E">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b/>
                <w:bCs/>
                <w:sz w:val="18"/>
                <w:szCs w:val="18"/>
                <w:lang w:val="es-CR" w:eastAsia="es-CR"/>
              </w:rPr>
              <w:t>reducida</w:t>
            </w:r>
          </w:p>
        </w:tc>
      </w:tr>
      <w:tr w:rsidR="003C4EB3" w:rsidRPr="00EA1E1E" w14:paraId="27E66C94" w14:textId="77777777" w:rsidTr="00EA1E1E">
        <w:tblPrEx>
          <w:shd w:val="clear" w:color="auto" w:fill="FFFFFF"/>
          <w:tblCellMar>
            <w:left w:w="0" w:type="dxa"/>
            <w:right w:w="0" w:type="dxa"/>
          </w:tblCellMar>
        </w:tblPrEx>
        <w:trPr>
          <w:trHeight w:val="15"/>
          <w:jc w:val="center"/>
        </w:trPr>
        <w:tc>
          <w:tcPr>
            <w:tcW w:w="2972" w:type="dxa"/>
            <w:gridSpan w:val="2"/>
            <w:tcBorders>
              <w:top w:val="nil"/>
              <w:left w:val="single" w:sz="8" w:space="0" w:color="000000"/>
              <w:bottom w:val="single" w:sz="8" w:space="0" w:color="000000"/>
              <w:right w:val="single" w:sz="8" w:space="0" w:color="000000"/>
            </w:tcBorders>
            <w:shd w:val="clear" w:color="auto" w:fill="FFFFFF"/>
            <w:tcMar>
              <w:top w:w="120" w:type="dxa"/>
              <w:left w:w="24" w:type="dxa"/>
              <w:bottom w:w="120" w:type="dxa"/>
              <w:right w:w="24" w:type="dxa"/>
            </w:tcMar>
            <w:vAlign w:val="center"/>
            <w:hideMark/>
          </w:tcPr>
          <w:p w14:paraId="24E52EAE" w14:textId="0F79B457" w:rsidR="003C4EB3" w:rsidRPr="00EA1E1E" w:rsidRDefault="003C4EB3" w:rsidP="00EA1E1E">
            <w:pP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 </w:t>
            </w:r>
          </w:p>
        </w:tc>
        <w:tc>
          <w:tcPr>
            <w:tcW w:w="2126" w:type="dxa"/>
            <w:tcBorders>
              <w:top w:val="nil"/>
              <w:left w:val="nil"/>
              <w:bottom w:val="single" w:sz="8" w:space="0" w:color="000000"/>
              <w:right w:val="single" w:sz="8" w:space="0" w:color="000000"/>
            </w:tcBorders>
            <w:shd w:val="clear" w:color="auto" w:fill="FFFFFF"/>
            <w:tcMar>
              <w:top w:w="120" w:type="dxa"/>
              <w:left w:w="24" w:type="dxa"/>
              <w:bottom w:w="120" w:type="dxa"/>
              <w:right w:w="24" w:type="dxa"/>
            </w:tcMar>
            <w:vAlign w:val="center"/>
            <w:hideMark/>
          </w:tcPr>
          <w:p w14:paraId="073C8382" w14:textId="77777777" w:rsidR="003C4EB3" w:rsidRPr="00EA1E1E" w:rsidRDefault="003C4EB3" w:rsidP="00EA1E1E">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b/>
                <w:bCs/>
                <w:sz w:val="18"/>
                <w:szCs w:val="18"/>
                <w:lang w:val="es-CR" w:eastAsia="es-CR"/>
              </w:rPr>
              <w:t>Igual a o más de</w:t>
            </w:r>
          </w:p>
        </w:tc>
        <w:tc>
          <w:tcPr>
            <w:tcW w:w="1276" w:type="dxa"/>
            <w:tcBorders>
              <w:top w:val="nil"/>
              <w:left w:val="nil"/>
              <w:bottom w:val="single" w:sz="8" w:space="0" w:color="000000"/>
              <w:right w:val="single" w:sz="8" w:space="0" w:color="000000"/>
            </w:tcBorders>
            <w:shd w:val="clear" w:color="auto" w:fill="FFFFFF"/>
            <w:tcMar>
              <w:top w:w="120" w:type="dxa"/>
              <w:left w:w="24" w:type="dxa"/>
              <w:bottom w:w="120" w:type="dxa"/>
              <w:right w:w="24" w:type="dxa"/>
            </w:tcMar>
            <w:vAlign w:val="center"/>
            <w:hideMark/>
          </w:tcPr>
          <w:p w14:paraId="378DD1D7" w14:textId="77777777" w:rsidR="003C4EB3" w:rsidRPr="00EA1E1E" w:rsidRDefault="003C4EB3" w:rsidP="00EA1E1E">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b/>
                <w:bCs/>
                <w:sz w:val="18"/>
                <w:szCs w:val="18"/>
                <w:lang w:val="es-CR" w:eastAsia="es-CR"/>
              </w:rPr>
              <w:t>Menos de</w:t>
            </w:r>
          </w:p>
        </w:tc>
        <w:tc>
          <w:tcPr>
            <w:tcW w:w="1559" w:type="dxa"/>
            <w:tcBorders>
              <w:top w:val="nil"/>
              <w:left w:val="nil"/>
              <w:bottom w:val="single" w:sz="8" w:space="0" w:color="000000"/>
              <w:right w:val="single" w:sz="8" w:space="0" w:color="000000"/>
            </w:tcBorders>
            <w:shd w:val="clear" w:color="auto" w:fill="FFFFFF"/>
            <w:tcMar>
              <w:top w:w="120" w:type="dxa"/>
              <w:left w:w="24" w:type="dxa"/>
              <w:bottom w:w="120" w:type="dxa"/>
              <w:right w:w="24" w:type="dxa"/>
            </w:tcMar>
            <w:vAlign w:val="center"/>
            <w:hideMark/>
          </w:tcPr>
          <w:p w14:paraId="6CF5AD7D" w14:textId="027261D4" w:rsidR="003C4EB3" w:rsidRPr="00EA1E1E" w:rsidRDefault="003C4EB3" w:rsidP="00EA1E1E">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b/>
                <w:bCs/>
                <w:sz w:val="18"/>
                <w:szCs w:val="18"/>
                <w:lang w:val="es-CR" w:eastAsia="es-CR"/>
              </w:rPr>
              <w:t>Igual a</w:t>
            </w:r>
            <w:r w:rsidR="00EA1E1E">
              <w:rPr>
                <w:rFonts w:asciiTheme="minorHAnsi" w:hAnsiTheme="minorHAnsi" w:cstheme="minorHAnsi"/>
                <w:b/>
                <w:bCs/>
                <w:sz w:val="18"/>
                <w:szCs w:val="18"/>
                <w:lang w:val="es-CR" w:eastAsia="es-CR"/>
              </w:rPr>
              <w:t xml:space="preserve"> </w:t>
            </w:r>
            <w:r w:rsidRPr="00EA1E1E">
              <w:rPr>
                <w:rFonts w:asciiTheme="minorHAnsi" w:hAnsiTheme="minorHAnsi" w:cstheme="minorHAnsi"/>
                <w:b/>
                <w:bCs/>
                <w:sz w:val="18"/>
                <w:szCs w:val="18"/>
                <w:lang w:val="es-CR" w:eastAsia="es-CR"/>
              </w:rPr>
              <w:t>o más de</w:t>
            </w:r>
          </w:p>
        </w:tc>
        <w:tc>
          <w:tcPr>
            <w:tcW w:w="1564" w:type="dxa"/>
            <w:tcBorders>
              <w:top w:val="nil"/>
              <w:left w:val="nil"/>
              <w:bottom w:val="single" w:sz="8" w:space="0" w:color="000000"/>
              <w:right w:val="single" w:sz="8" w:space="0" w:color="000000"/>
            </w:tcBorders>
            <w:shd w:val="clear" w:color="auto" w:fill="FFFFFF"/>
            <w:tcMar>
              <w:top w:w="120" w:type="dxa"/>
              <w:left w:w="24" w:type="dxa"/>
              <w:bottom w:w="120" w:type="dxa"/>
              <w:right w:w="24" w:type="dxa"/>
            </w:tcMar>
            <w:vAlign w:val="center"/>
            <w:hideMark/>
          </w:tcPr>
          <w:p w14:paraId="280D78F7" w14:textId="77777777" w:rsidR="003C4EB3" w:rsidRPr="00EA1E1E" w:rsidRDefault="003C4EB3" w:rsidP="00EA1E1E">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b/>
                <w:bCs/>
                <w:sz w:val="18"/>
                <w:szCs w:val="18"/>
                <w:lang w:val="es-CR" w:eastAsia="es-CR"/>
              </w:rPr>
              <w:t>Menos de</w:t>
            </w:r>
          </w:p>
        </w:tc>
      </w:tr>
      <w:tr w:rsidR="003C4EB3" w:rsidRPr="00EA1E1E" w14:paraId="4B4DF359" w14:textId="77777777" w:rsidTr="00EA1E1E">
        <w:tblPrEx>
          <w:shd w:val="clear" w:color="auto" w:fill="FFFFFF"/>
          <w:tblCellMar>
            <w:left w:w="0" w:type="dxa"/>
            <w:right w:w="0" w:type="dxa"/>
          </w:tblCellMar>
        </w:tblPrEx>
        <w:trPr>
          <w:trHeight w:val="470"/>
          <w:jc w:val="center"/>
        </w:trPr>
        <w:tc>
          <w:tcPr>
            <w:tcW w:w="1245" w:type="dxa"/>
            <w:tcBorders>
              <w:top w:val="nil"/>
              <w:left w:val="single" w:sz="8" w:space="0" w:color="000000"/>
              <w:bottom w:val="single" w:sz="8" w:space="0" w:color="000000"/>
              <w:right w:val="single" w:sz="8" w:space="0" w:color="000000"/>
            </w:tcBorders>
            <w:shd w:val="clear" w:color="auto" w:fill="FFFFFF"/>
            <w:tcMar>
              <w:top w:w="120" w:type="dxa"/>
              <w:left w:w="24" w:type="dxa"/>
              <w:bottom w:w="120" w:type="dxa"/>
              <w:right w:w="24" w:type="dxa"/>
            </w:tcMar>
            <w:vAlign w:val="center"/>
            <w:hideMark/>
          </w:tcPr>
          <w:p w14:paraId="4DE0433B" w14:textId="77777777" w:rsidR="003C4EB3" w:rsidRPr="00EA1E1E" w:rsidRDefault="003C4EB3" w:rsidP="00EA1E1E">
            <w:pP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Ordinario</w:t>
            </w:r>
          </w:p>
        </w:tc>
        <w:tc>
          <w:tcPr>
            <w:tcW w:w="1727" w:type="dxa"/>
            <w:tcBorders>
              <w:top w:val="nil"/>
              <w:left w:val="nil"/>
              <w:bottom w:val="single" w:sz="8" w:space="0" w:color="000000"/>
              <w:right w:val="single" w:sz="8" w:space="0" w:color="000000"/>
            </w:tcBorders>
            <w:shd w:val="clear" w:color="auto" w:fill="FFFFFF"/>
            <w:tcMar>
              <w:top w:w="120" w:type="dxa"/>
              <w:left w:w="24" w:type="dxa"/>
              <w:bottom w:w="120" w:type="dxa"/>
              <w:right w:w="24" w:type="dxa"/>
            </w:tcMar>
            <w:vAlign w:val="center"/>
            <w:hideMark/>
          </w:tcPr>
          <w:p w14:paraId="2F8003A1" w14:textId="77777777" w:rsidR="003C4EB3" w:rsidRPr="00EA1E1E" w:rsidRDefault="003C4EB3" w:rsidP="00EA1E1E">
            <w:pPr>
              <w:shd w:val="clear" w:color="auto" w:fill="D9E2F3" w:themeFill="accent1" w:themeFillTint="33"/>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Bienes y Servicios</w:t>
            </w:r>
          </w:p>
          <w:p w14:paraId="2A75A760" w14:textId="77777777" w:rsidR="009C42FC" w:rsidRPr="00EA1E1E" w:rsidRDefault="009C42FC" w:rsidP="00EA1E1E">
            <w:pPr>
              <w:textAlignment w:val="center"/>
              <w:rPr>
                <w:rFonts w:asciiTheme="minorHAnsi" w:hAnsiTheme="minorHAnsi" w:cstheme="minorHAnsi"/>
                <w:sz w:val="18"/>
                <w:szCs w:val="18"/>
                <w:lang w:val="es-CR" w:eastAsia="es-CR"/>
              </w:rPr>
            </w:pPr>
          </w:p>
          <w:p w14:paraId="5D17FF1E" w14:textId="24CEBEAD" w:rsidR="003C4EB3" w:rsidRPr="00EA1E1E" w:rsidRDefault="003C4EB3" w:rsidP="00EA1E1E">
            <w:pP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Obras</w:t>
            </w:r>
          </w:p>
        </w:tc>
        <w:tc>
          <w:tcPr>
            <w:tcW w:w="2126" w:type="dxa"/>
            <w:tcBorders>
              <w:top w:val="nil"/>
              <w:left w:val="nil"/>
              <w:bottom w:val="single" w:sz="8" w:space="0" w:color="000000"/>
              <w:right w:val="single" w:sz="8" w:space="0" w:color="000000"/>
            </w:tcBorders>
            <w:shd w:val="clear" w:color="auto" w:fill="FFFFFF"/>
            <w:tcMar>
              <w:top w:w="120" w:type="dxa"/>
              <w:left w:w="24" w:type="dxa"/>
              <w:bottom w:w="120" w:type="dxa"/>
              <w:right w:w="24" w:type="dxa"/>
            </w:tcMar>
            <w:vAlign w:val="center"/>
            <w:hideMark/>
          </w:tcPr>
          <w:p w14:paraId="7CA3149C" w14:textId="77777777" w:rsidR="003C4EB3" w:rsidRPr="00EA1E1E" w:rsidRDefault="003C4EB3" w:rsidP="00F5453A">
            <w:pPr>
              <w:shd w:val="clear" w:color="auto" w:fill="D9E2F3" w:themeFill="accent1" w:themeFillTint="33"/>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¢264.519.083</w:t>
            </w:r>
          </w:p>
          <w:p w14:paraId="46C63583" w14:textId="77777777" w:rsidR="009C42FC" w:rsidRPr="00EA1E1E" w:rsidRDefault="009C42FC" w:rsidP="00F5453A">
            <w:pPr>
              <w:jc w:val="center"/>
              <w:textAlignment w:val="center"/>
              <w:rPr>
                <w:rFonts w:asciiTheme="minorHAnsi" w:hAnsiTheme="minorHAnsi" w:cstheme="minorHAnsi"/>
                <w:sz w:val="18"/>
                <w:szCs w:val="18"/>
                <w:lang w:val="es-CR" w:eastAsia="es-CR"/>
              </w:rPr>
            </w:pPr>
          </w:p>
          <w:p w14:paraId="175AA866" w14:textId="7EA2CE03" w:rsidR="003C4EB3" w:rsidRPr="00EA1E1E" w:rsidRDefault="003C4EB3" w:rsidP="00F5453A">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¢712.166.540</w:t>
            </w:r>
          </w:p>
        </w:tc>
        <w:tc>
          <w:tcPr>
            <w:tcW w:w="1276" w:type="dxa"/>
            <w:tcBorders>
              <w:top w:val="nil"/>
              <w:left w:val="nil"/>
              <w:bottom w:val="single" w:sz="8" w:space="0" w:color="000000"/>
              <w:right w:val="single" w:sz="8" w:space="0" w:color="000000"/>
            </w:tcBorders>
            <w:shd w:val="clear" w:color="auto" w:fill="FFFFFF"/>
            <w:tcMar>
              <w:top w:w="120" w:type="dxa"/>
              <w:left w:w="24" w:type="dxa"/>
              <w:bottom w:w="120" w:type="dxa"/>
              <w:right w:w="24" w:type="dxa"/>
            </w:tcMar>
            <w:vAlign w:val="center"/>
            <w:hideMark/>
          </w:tcPr>
          <w:p w14:paraId="0BFB111F" w14:textId="10A8241E" w:rsidR="003C4EB3" w:rsidRPr="00EA1E1E" w:rsidRDefault="003C4EB3" w:rsidP="00F5453A">
            <w:pPr>
              <w:shd w:val="clear" w:color="auto" w:fill="D9E2F3" w:themeFill="accent1" w:themeFillTint="33"/>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¢264.519.083</w:t>
            </w:r>
          </w:p>
          <w:p w14:paraId="38FB247F" w14:textId="77777777" w:rsidR="009C42FC" w:rsidRPr="00EA1E1E" w:rsidRDefault="009C42FC" w:rsidP="00F5453A">
            <w:pPr>
              <w:jc w:val="center"/>
              <w:textAlignment w:val="center"/>
              <w:rPr>
                <w:rFonts w:asciiTheme="minorHAnsi" w:hAnsiTheme="minorHAnsi" w:cstheme="minorHAnsi"/>
                <w:sz w:val="18"/>
                <w:szCs w:val="18"/>
                <w:lang w:val="es-CR" w:eastAsia="es-CR"/>
              </w:rPr>
            </w:pPr>
          </w:p>
          <w:p w14:paraId="39CC915A" w14:textId="3CFFB623" w:rsidR="003C4EB3" w:rsidRPr="00EA1E1E" w:rsidRDefault="003C4EB3" w:rsidP="00F5453A">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¢712.166.540</w:t>
            </w:r>
          </w:p>
        </w:tc>
        <w:tc>
          <w:tcPr>
            <w:tcW w:w="1559" w:type="dxa"/>
            <w:tcBorders>
              <w:top w:val="nil"/>
              <w:left w:val="nil"/>
              <w:bottom w:val="single" w:sz="8" w:space="0" w:color="000000"/>
              <w:right w:val="single" w:sz="8" w:space="0" w:color="000000"/>
            </w:tcBorders>
            <w:shd w:val="clear" w:color="auto" w:fill="FFFFFF"/>
            <w:tcMar>
              <w:top w:w="120" w:type="dxa"/>
              <w:left w:w="24" w:type="dxa"/>
              <w:bottom w:w="120" w:type="dxa"/>
              <w:right w:w="24" w:type="dxa"/>
            </w:tcMar>
            <w:vAlign w:val="center"/>
            <w:hideMark/>
          </w:tcPr>
          <w:p w14:paraId="77F10149" w14:textId="1D7E4494" w:rsidR="003C4EB3" w:rsidRPr="00EA1E1E" w:rsidRDefault="003C4EB3" w:rsidP="00F5453A">
            <w:pPr>
              <w:shd w:val="clear" w:color="auto" w:fill="D9E2F3" w:themeFill="accent1" w:themeFillTint="33"/>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¢66.129.771</w:t>
            </w:r>
          </w:p>
          <w:p w14:paraId="340188B8" w14:textId="77777777" w:rsidR="009C42FC" w:rsidRPr="00EA1E1E" w:rsidRDefault="009C42FC" w:rsidP="00F5453A">
            <w:pPr>
              <w:jc w:val="center"/>
              <w:textAlignment w:val="center"/>
              <w:rPr>
                <w:rFonts w:asciiTheme="minorHAnsi" w:hAnsiTheme="minorHAnsi" w:cstheme="minorHAnsi"/>
                <w:sz w:val="18"/>
                <w:szCs w:val="18"/>
                <w:lang w:val="es-CR" w:eastAsia="es-CR"/>
              </w:rPr>
            </w:pPr>
          </w:p>
          <w:p w14:paraId="73CB3451" w14:textId="15B3F66E" w:rsidR="003C4EB3" w:rsidRPr="00EA1E1E" w:rsidRDefault="003C4EB3" w:rsidP="00F5453A">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¢178.041.690</w:t>
            </w:r>
          </w:p>
        </w:tc>
        <w:tc>
          <w:tcPr>
            <w:tcW w:w="1564" w:type="dxa"/>
            <w:tcBorders>
              <w:top w:val="nil"/>
              <w:left w:val="nil"/>
              <w:bottom w:val="single" w:sz="8" w:space="0" w:color="000000"/>
              <w:right w:val="single" w:sz="8" w:space="0" w:color="000000"/>
            </w:tcBorders>
            <w:shd w:val="clear" w:color="auto" w:fill="FFFFFF"/>
            <w:tcMar>
              <w:top w:w="120" w:type="dxa"/>
              <w:left w:w="24" w:type="dxa"/>
              <w:bottom w:w="120" w:type="dxa"/>
              <w:right w:w="24" w:type="dxa"/>
            </w:tcMar>
            <w:vAlign w:val="center"/>
            <w:hideMark/>
          </w:tcPr>
          <w:p w14:paraId="55A30FB8" w14:textId="1019A5A7" w:rsidR="003C4EB3" w:rsidRPr="00EA1E1E" w:rsidRDefault="003C4EB3" w:rsidP="00F5453A">
            <w:pPr>
              <w:shd w:val="clear" w:color="auto" w:fill="D9E2F3" w:themeFill="accent1" w:themeFillTint="33"/>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¢66.129.771</w:t>
            </w:r>
          </w:p>
          <w:p w14:paraId="63B43AB3" w14:textId="77777777" w:rsidR="009C42FC" w:rsidRPr="00EA1E1E" w:rsidRDefault="009C42FC" w:rsidP="00F5453A">
            <w:pPr>
              <w:jc w:val="center"/>
              <w:textAlignment w:val="center"/>
              <w:rPr>
                <w:rFonts w:asciiTheme="minorHAnsi" w:hAnsiTheme="minorHAnsi" w:cstheme="minorHAnsi"/>
                <w:sz w:val="18"/>
                <w:szCs w:val="18"/>
                <w:lang w:val="es-CR" w:eastAsia="es-CR"/>
              </w:rPr>
            </w:pPr>
          </w:p>
          <w:p w14:paraId="6B9EEF44" w14:textId="39E6BB82" w:rsidR="003C4EB3" w:rsidRPr="00EA1E1E" w:rsidRDefault="003C4EB3" w:rsidP="00F5453A">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¢178.041.690</w:t>
            </w:r>
          </w:p>
        </w:tc>
      </w:tr>
      <w:tr w:rsidR="003C4EB3" w:rsidRPr="00EA1E1E" w14:paraId="0E4B66BE" w14:textId="77777777" w:rsidTr="00EA1E1E">
        <w:tblPrEx>
          <w:shd w:val="clear" w:color="auto" w:fill="FFFFFF"/>
          <w:tblCellMar>
            <w:left w:w="0" w:type="dxa"/>
            <w:right w:w="0" w:type="dxa"/>
          </w:tblCellMar>
        </w:tblPrEx>
        <w:trPr>
          <w:trHeight w:val="25"/>
          <w:jc w:val="center"/>
        </w:trPr>
        <w:tc>
          <w:tcPr>
            <w:tcW w:w="1245" w:type="dxa"/>
            <w:tcBorders>
              <w:top w:val="nil"/>
              <w:left w:val="single" w:sz="8" w:space="0" w:color="000000"/>
              <w:bottom w:val="single" w:sz="8" w:space="0" w:color="000000"/>
              <w:right w:val="single" w:sz="8" w:space="0" w:color="000000"/>
            </w:tcBorders>
            <w:shd w:val="clear" w:color="auto" w:fill="FFFFFF"/>
            <w:tcMar>
              <w:top w:w="100" w:type="dxa"/>
              <w:left w:w="24" w:type="dxa"/>
              <w:bottom w:w="100" w:type="dxa"/>
              <w:right w:w="24" w:type="dxa"/>
            </w:tcMar>
            <w:vAlign w:val="center"/>
            <w:hideMark/>
          </w:tcPr>
          <w:p w14:paraId="087D69B0" w14:textId="77777777" w:rsidR="003C4EB3" w:rsidRPr="00EA1E1E" w:rsidRDefault="003C4EB3" w:rsidP="00EA1E1E">
            <w:pP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Diferenciado</w:t>
            </w:r>
          </w:p>
        </w:tc>
        <w:tc>
          <w:tcPr>
            <w:tcW w:w="1727" w:type="dxa"/>
            <w:tcBorders>
              <w:top w:val="nil"/>
              <w:left w:val="nil"/>
              <w:bottom w:val="single" w:sz="8" w:space="0" w:color="000000"/>
              <w:right w:val="single" w:sz="8" w:space="0" w:color="000000"/>
            </w:tcBorders>
            <w:shd w:val="clear" w:color="auto" w:fill="FFFFFF"/>
            <w:tcMar>
              <w:top w:w="100" w:type="dxa"/>
              <w:left w:w="24" w:type="dxa"/>
              <w:bottom w:w="100" w:type="dxa"/>
              <w:right w:w="24" w:type="dxa"/>
            </w:tcMar>
            <w:vAlign w:val="center"/>
            <w:hideMark/>
          </w:tcPr>
          <w:p w14:paraId="4E4C3BEF" w14:textId="77777777" w:rsidR="003C4EB3" w:rsidRPr="00EA1E1E" w:rsidRDefault="003C4EB3" w:rsidP="00EA1E1E">
            <w:pPr>
              <w:shd w:val="clear" w:color="auto" w:fill="D9E2F3" w:themeFill="accent1" w:themeFillTint="33"/>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Bienes y Servicios</w:t>
            </w:r>
          </w:p>
          <w:p w14:paraId="79EBD6E3" w14:textId="77777777" w:rsidR="009C42FC" w:rsidRPr="00EA1E1E" w:rsidRDefault="009C42FC" w:rsidP="00EA1E1E">
            <w:pPr>
              <w:textAlignment w:val="center"/>
              <w:rPr>
                <w:rFonts w:asciiTheme="minorHAnsi" w:hAnsiTheme="minorHAnsi" w:cstheme="minorHAnsi"/>
                <w:sz w:val="18"/>
                <w:szCs w:val="18"/>
                <w:lang w:val="es-CR" w:eastAsia="es-CR"/>
              </w:rPr>
            </w:pPr>
          </w:p>
          <w:p w14:paraId="5DA4261A" w14:textId="143CC204" w:rsidR="003C4EB3" w:rsidRPr="00EA1E1E" w:rsidRDefault="003C4EB3" w:rsidP="00EA1E1E">
            <w:pP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Obras</w:t>
            </w:r>
          </w:p>
        </w:tc>
        <w:tc>
          <w:tcPr>
            <w:tcW w:w="2126" w:type="dxa"/>
            <w:tcBorders>
              <w:top w:val="nil"/>
              <w:left w:val="nil"/>
              <w:bottom w:val="single" w:sz="8" w:space="0" w:color="000000"/>
              <w:right w:val="single" w:sz="8" w:space="0" w:color="000000"/>
            </w:tcBorders>
            <w:shd w:val="clear" w:color="auto" w:fill="FFFFFF"/>
            <w:tcMar>
              <w:top w:w="100" w:type="dxa"/>
              <w:left w:w="24" w:type="dxa"/>
              <w:bottom w:w="100" w:type="dxa"/>
              <w:right w:w="24" w:type="dxa"/>
            </w:tcMar>
            <w:vAlign w:val="center"/>
            <w:hideMark/>
          </w:tcPr>
          <w:p w14:paraId="7D568AF5" w14:textId="42F4C0E0" w:rsidR="003C4EB3" w:rsidRPr="00EA1E1E" w:rsidRDefault="003C4EB3" w:rsidP="00F5453A">
            <w:pPr>
              <w:shd w:val="clear" w:color="auto" w:fill="D9E2F3" w:themeFill="accent1" w:themeFillTint="33"/>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¢317.422.900</w:t>
            </w:r>
          </w:p>
          <w:p w14:paraId="73F98E86" w14:textId="77777777" w:rsidR="009C42FC" w:rsidRPr="00EA1E1E" w:rsidRDefault="009C42FC" w:rsidP="00F5453A">
            <w:pPr>
              <w:jc w:val="center"/>
              <w:textAlignment w:val="center"/>
              <w:rPr>
                <w:rFonts w:asciiTheme="minorHAnsi" w:hAnsiTheme="minorHAnsi" w:cstheme="minorHAnsi"/>
                <w:sz w:val="18"/>
                <w:szCs w:val="18"/>
                <w:lang w:val="es-CR" w:eastAsia="es-CR"/>
              </w:rPr>
            </w:pPr>
          </w:p>
          <w:p w14:paraId="7C1DDF32" w14:textId="679FAE96" w:rsidR="003C4EB3" w:rsidRPr="00EA1E1E" w:rsidRDefault="003C4EB3" w:rsidP="00F5453A">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¢1.139.466.819</w:t>
            </w:r>
          </w:p>
        </w:tc>
        <w:tc>
          <w:tcPr>
            <w:tcW w:w="1276" w:type="dxa"/>
            <w:tcBorders>
              <w:top w:val="nil"/>
              <w:left w:val="nil"/>
              <w:bottom w:val="single" w:sz="8" w:space="0" w:color="000000"/>
              <w:right w:val="single" w:sz="8" w:space="0" w:color="000000"/>
            </w:tcBorders>
            <w:shd w:val="clear" w:color="auto" w:fill="FFFFFF"/>
            <w:tcMar>
              <w:top w:w="100" w:type="dxa"/>
              <w:left w:w="24" w:type="dxa"/>
              <w:bottom w:w="100" w:type="dxa"/>
              <w:right w:w="24" w:type="dxa"/>
            </w:tcMar>
            <w:vAlign w:val="center"/>
            <w:hideMark/>
          </w:tcPr>
          <w:p w14:paraId="21088DA8" w14:textId="4298169C" w:rsidR="003C4EB3" w:rsidRPr="00EA1E1E" w:rsidRDefault="003C4EB3" w:rsidP="00F5453A">
            <w:pPr>
              <w:shd w:val="clear" w:color="auto" w:fill="D9E2F3" w:themeFill="accent1" w:themeFillTint="33"/>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¢317.422.900</w:t>
            </w:r>
          </w:p>
          <w:p w14:paraId="1DB514A4" w14:textId="77777777" w:rsidR="009C42FC" w:rsidRPr="00EA1E1E" w:rsidRDefault="009C42FC" w:rsidP="00F5453A">
            <w:pPr>
              <w:jc w:val="center"/>
              <w:textAlignment w:val="center"/>
              <w:rPr>
                <w:rFonts w:asciiTheme="minorHAnsi" w:hAnsiTheme="minorHAnsi" w:cstheme="minorHAnsi"/>
                <w:sz w:val="18"/>
                <w:szCs w:val="18"/>
                <w:lang w:val="es-CR" w:eastAsia="es-CR"/>
              </w:rPr>
            </w:pPr>
          </w:p>
          <w:p w14:paraId="602F2FAF" w14:textId="47DDA94F" w:rsidR="003C4EB3" w:rsidRPr="00EA1E1E" w:rsidRDefault="003C4EB3" w:rsidP="00F5453A">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¢1.139.466.819</w:t>
            </w:r>
          </w:p>
        </w:tc>
        <w:tc>
          <w:tcPr>
            <w:tcW w:w="1559" w:type="dxa"/>
            <w:tcBorders>
              <w:top w:val="nil"/>
              <w:left w:val="nil"/>
              <w:bottom w:val="single" w:sz="8" w:space="0" w:color="000000"/>
              <w:right w:val="single" w:sz="8" w:space="0" w:color="000000"/>
            </w:tcBorders>
            <w:shd w:val="clear" w:color="auto" w:fill="FFFFFF"/>
            <w:tcMar>
              <w:top w:w="100" w:type="dxa"/>
              <w:left w:w="24" w:type="dxa"/>
              <w:bottom w:w="100" w:type="dxa"/>
              <w:right w:w="24" w:type="dxa"/>
            </w:tcMar>
            <w:vAlign w:val="center"/>
            <w:hideMark/>
          </w:tcPr>
          <w:p w14:paraId="0D453B9F" w14:textId="5FA83237" w:rsidR="003C4EB3" w:rsidRPr="00EA1E1E" w:rsidRDefault="003C4EB3" w:rsidP="00F5453A">
            <w:pPr>
              <w:shd w:val="clear" w:color="auto" w:fill="D9E2F3" w:themeFill="accent1" w:themeFillTint="33"/>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¢79.355.725</w:t>
            </w:r>
          </w:p>
          <w:p w14:paraId="72926189" w14:textId="77777777" w:rsidR="009C42FC" w:rsidRPr="00EA1E1E" w:rsidRDefault="009C42FC" w:rsidP="00F5453A">
            <w:pPr>
              <w:jc w:val="center"/>
              <w:textAlignment w:val="center"/>
              <w:rPr>
                <w:rFonts w:asciiTheme="minorHAnsi" w:hAnsiTheme="minorHAnsi" w:cstheme="minorHAnsi"/>
                <w:sz w:val="18"/>
                <w:szCs w:val="18"/>
                <w:lang w:val="es-CR" w:eastAsia="es-CR"/>
              </w:rPr>
            </w:pPr>
          </w:p>
          <w:p w14:paraId="340CFD95" w14:textId="46E5A25B" w:rsidR="003C4EB3" w:rsidRPr="00EA1E1E" w:rsidRDefault="003C4EB3" w:rsidP="00F5453A">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¢284.866.705</w:t>
            </w:r>
          </w:p>
        </w:tc>
        <w:tc>
          <w:tcPr>
            <w:tcW w:w="1564" w:type="dxa"/>
            <w:tcBorders>
              <w:top w:val="nil"/>
              <w:left w:val="nil"/>
              <w:bottom w:val="single" w:sz="8" w:space="0" w:color="000000"/>
              <w:right w:val="single" w:sz="8" w:space="0" w:color="000000"/>
            </w:tcBorders>
            <w:shd w:val="clear" w:color="auto" w:fill="FFFFFF"/>
            <w:tcMar>
              <w:top w:w="100" w:type="dxa"/>
              <w:left w:w="24" w:type="dxa"/>
              <w:bottom w:w="100" w:type="dxa"/>
              <w:right w:w="24" w:type="dxa"/>
            </w:tcMar>
            <w:vAlign w:val="center"/>
            <w:hideMark/>
          </w:tcPr>
          <w:p w14:paraId="71690728" w14:textId="77777777" w:rsidR="003C4EB3" w:rsidRPr="00EA1E1E" w:rsidRDefault="003C4EB3" w:rsidP="00F5453A">
            <w:pPr>
              <w:shd w:val="clear" w:color="auto" w:fill="D9E2F3" w:themeFill="accent1" w:themeFillTint="33"/>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¢79.355.725</w:t>
            </w:r>
          </w:p>
          <w:p w14:paraId="538B51EF" w14:textId="77777777" w:rsidR="009C42FC" w:rsidRPr="00EA1E1E" w:rsidRDefault="009C42FC" w:rsidP="00F5453A">
            <w:pPr>
              <w:jc w:val="center"/>
              <w:textAlignment w:val="center"/>
              <w:rPr>
                <w:rFonts w:asciiTheme="minorHAnsi" w:hAnsiTheme="minorHAnsi" w:cstheme="minorHAnsi"/>
                <w:sz w:val="18"/>
                <w:szCs w:val="18"/>
                <w:lang w:val="es-CR" w:eastAsia="es-CR"/>
              </w:rPr>
            </w:pPr>
          </w:p>
          <w:p w14:paraId="6544750D" w14:textId="74B4B4DC" w:rsidR="003C4EB3" w:rsidRPr="00EA1E1E" w:rsidRDefault="003C4EB3" w:rsidP="00F5453A">
            <w:pPr>
              <w:jc w:val="center"/>
              <w:textAlignment w:val="center"/>
              <w:rPr>
                <w:rFonts w:asciiTheme="minorHAnsi" w:hAnsiTheme="minorHAnsi" w:cstheme="minorHAnsi"/>
                <w:sz w:val="18"/>
                <w:szCs w:val="18"/>
                <w:lang w:val="es-CR" w:eastAsia="es-CR"/>
              </w:rPr>
            </w:pPr>
            <w:r w:rsidRPr="00EA1E1E">
              <w:rPr>
                <w:rFonts w:asciiTheme="minorHAnsi" w:hAnsiTheme="minorHAnsi" w:cstheme="minorHAnsi"/>
                <w:sz w:val="18"/>
                <w:szCs w:val="18"/>
                <w:lang w:val="es-CR" w:eastAsia="es-CR"/>
              </w:rPr>
              <w:t>¢284.866.705</w:t>
            </w:r>
          </w:p>
        </w:tc>
      </w:tr>
    </w:tbl>
    <w:p w14:paraId="0E5BDF9A" w14:textId="77777777" w:rsidR="003C4EB3" w:rsidRDefault="003C4EB3" w:rsidP="004E4381">
      <w:pPr>
        <w:spacing w:line="276" w:lineRule="auto"/>
        <w:jc w:val="both"/>
        <w:rPr>
          <w:rFonts w:asciiTheme="minorHAnsi" w:hAnsiTheme="minorHAnsi" w:cstheme="minorHAnsi"/>
          <w:sz w:val="22"/>
          <w:szCs w:val="22"/>
        </w:rPr>
      </w:pPr>
    </w:p>
    <w:p w14:paraId="3E38F1F1" w14:textId="5474C9FA" w:rsidR="00AC3B03" w:rsidRDefault="009C42FC" w:rsidP="004E4381">
      <w:pPr>
        <w:spacing w:line="276" w:lineRule="auto"/>
        <w:jc w:val="both"/>
        <w:rPr>
          <w:rFonts w:asciiTheme="minorHAnsi" w:hAnsiTheme="minorHAnsi" w:cstheme="minorHAnsi"/>
          <w:sz w:val="22"/>
          <w:szCs w:val="22"/>
        </w:rPr>
      </w:pPr>
      <w:r w:rsidRPr="00097474">
        <w:rPr>
          <w:rFonts w:asciiTheme="minorHAnsi" w:hAnsiTheme="minorHAnsi" w:cstheme="minorHAnsi"/>
          <w:sz w:val="22"/>
          <w:szCs w:val="22"/>
          <w:lang w:val="es-CR"/>
        </w:rPr>
        <w:t xml:space="preserve">En virtud de lo anterior, </w:t>
      </w:r>
      <w:r>
        <w:rPr>
          <w:rFonts w:asciiTheme="minorHAnsi" w:hAnsiTheme="minorHAnsi" w:cstheme="minorHAnsi"/>
          <w:sz w:val="22"/>
          <w:szCs w:val="22"/>
          <w:lang w:val="es-CR"/>
        </w:rPr>
        <w:t>e</w:t>
      </w:r>
      <w:r w:rsidR="00AC3B03">
        <w:rPr>
          <w:rFonts w:asciiTheme="minorHAnsi" w:hAnsiTheme="minorHAnsi" w:cstheme="minorHAnsi"/>
          <w:sz w:val="22"/>
          <w:szCs w:val="22"/>
        </w:rPr>
        <w:t xml:space="preserve">n adelante </w:t>
      </w:r>
      <w:r w:rsidR="00343039">
        <w:rPr>
          <w:rFonts w:asciiTheme="minorHAnsi" w:hAnsiTheme="minorHAnsi" w:cstheme="minorHAnsi"/>
          <w:sz w:val="22"/>
          <w:szCs w:val="22"/>
        </w:rPr>
        <w:t xml:space="preserve">y </w:t>
      </w:r>
      <w:r w:rsidR="008E7F75">
        <w:rPr>
          <w:rFonts w:asciiTheme="minorHAnsi" w:hAnsiTheme="minorHAnsi" w:cstheme="minorHAnsi"/>
          <w:sz w:val="22"/>
          <w:szCs w:val="22"/>
        </w:rPr>
        <w:t xml:space="preserve">por un período </w:t>
      </w:r>
      <w:r w:rsidR="008531A1" w:rsidRPr="00A67349">
        <w:rPr>
          <w:rFonts w:asciiTheme="minorHAnsi" w:hAnsiTheme="minorHAnsi" w:cstheme="minorHAnsi"/>
          <w:b/>
          <w:bCs/>
          <w:sz w:val="22"/>
          <w:szCs w:val="22"/>
        </w:rPr>
        <w:t>temporal</w:t>
      </w:r>
      <w:r w:rsidR="00361D16" w:rsidRPr="00A67349">
        <w:rPr>
          <w:rFonts w:asciiTheme="minorHAnsi" w:hAnsiTheme="minorHAnsi" w:cstheme="minorHAnsi"/>
          <w:b/>
          <w:bCs/>
          <w:sz w:val="22"/>
          <w:szCs w:val="22"/>
        </w:rPr>
        <w:t xml:space="preserve"> </w:t>
      </w:r>
      <w:r w:rsidR="00361D16">
        <w:rPr>
          <w:rFonts w:asciiTheme="minorHAnsi" w:hAnsiTheme="minorHAnsi" w:cstheme="minorHAnsi"/>
          <w:sz w:val="22"/>
          <w:szCs w:val="22"/>
        </w:rPr>
        <w:t xml:space="preserve">según lo </w:t>
      </w:r>
      <w:r w:rsidR="00C80EE0">
        <w:rPr>
          <w:rFonts w:asciiTheme="minorHAnsi" w:hAnsiTheme="minorHAnsi" w:cstheme="minorHAnsi"/>
          <w:sz w:val="22"/>
          <w:szCs w:val="22"/>
        </w:rPr>
        <w:t xml:space="preserve">acordado por </w:t>
      </w:r>
      <w:r w:rsidR="00361D16">
        <w:rPr>
          <w:rFonts w:asciiTheme="minorHAnsi" w:hAnsiTheme="minorHAnsi" w:cstheme="minorHAnsi"/>
          <w:sz w:val="22"/>
          <w:szCs w:val="22"/>
        </w:rPr>
        <w:t xml:space="preserve">el Consejo </w:t>
      </w:r>
      <w:r w:rsidR="00361D16" w:rsidRPr="00C80EE0">
        <w:rPr>
          <w:rFonts w:asciiTheme="minorHAnsi" w:hAnsiTheme="minorHAnsi" w:cstheme="minorHAnsi"/>
          <w:sz w:val="22"/>
          <w:szCs w:val="22"/>
        </w:rPr>
        <w:t xml:space="preserve">Superior </w:t>
      </w:r>
      <w:r w:rsidR="00C80EE0">
        <w:rPr>
          <w:rFonts w:asciiTheme="minorHAnsi" w:hAnsiTheme="minorHAnsi" w:cstheme="minorHAnsi"/>
          <w:sz w:val="22"/>
          <w:szCs w:val="22"/>
        </w:rPr>
        <w:t xml:space="preserve">en sesión </w:t>
      </w:r>
      <w:r w:rsidR="00361D16" w:rsidRPr="00C80EE0">
        <w:rPr>
          <w:rFonts w:asciiTheme="minorHAnsi" w:hAnsiTheme="minorHAnsi" w:cstheme="minorHAnsi"/>
          <w:sz w:val="22"/>
          <w:szCs w:val="22"/>
        </w:rPr>
        <w:t>N°</w:t>
      </w:r>
      <w:r w:rsidR="00D055CF">
        <w:rPr>
          <w:rFonts w:asciiTheme="minorHAnsi" w:hAnsiTheme="minorHAnsi" w:cstheme="minorHAnsi"/>
          <w:sz w:val="22"/>
          <w:szCs w:val="22"/>
        </w:rPr>
        <w:t xml:space="preserve"> 07-2023</w:t>
      </w:r>
      <w:r w:rsidR="00467FBE">
        <w:rPr>
          <w:rFonts w:asciiTheme="minorHAnsi" w:hAnsiTheme="minorHAnsi" w:cstheme="minorHAnsi"/>
          <w:sz w:val="22"/>
          <w:szCs w:val="22"/>
        </w:rPr>
        <w:t>, artículo XIII,</w:t>
      </w:r>
      <w:r w:rsidR="00D055CF">
        <w:rPr>
          <w:rFonts w:asciiTheme="minorHAnsi" w:hAnsiTheme="minorHAnsi" w:cstheme="minorHAnsi"/>
          <w:sz w:val="22"/>
          <w:szCs w:val="22"/>
        </w:rPr>
        <w:t xml:space="preserve"> celebrada el pasado 26 de enero de 2023</w:t>
      </w:r>
      <w:r w:rsidR="00467FBE">
        <w:rPr>
          <w:rFonts w:asciiTheme="minorHAnsi" w:hAnsiTheme="minorHAnsi" w:cstheme="minorHAnsi"/>
          <w:sz w:val="22"/>
          <w:szCs w:val="22"/>
        </w:rPr>
        <w:t xml:space="preserve">, </w:t>
      </w:r>
      <w:r w:rsidR="00EF12FA">
        <w:rPr>
          <w:rFonts w:asciiTheme="minorHAnsi" w:hAnsiTheme="minorHAnsi" w:cstheme="minorHAnsi"/>
          <w:sz w:val="22"/>
          <w:szCs w:val="22"/>
        </w:rPr>
        <w:t xml:space="preserve">los Subprocesos de Compras </w:t>
      </w:r>
      <w:r w:rsidR="00EF12FA">
        <w:rPr>
          <w:rFonts w:asciiTheme="minorHAnsi" w:hAnsiTheme="minorHAnsi" w:cstheme="minorHAnsi"/>
          <w:sz w:val="22"/>
          <w:szCs w:val="22"/>
        </w:rPr>
        <w:lastRenderedPageBreak/>
        <w:t>Menores, Compras Directas y Licitaciones desaparecen bajo esta denominación en virtud de que</w:t>
      </w:r>
      <w:r w:rsidR="008B19CD">
        <w:rPr>
          <w:rFonts w:asciiTheme="minorHAnsi" w:hAnsiTheme="minorHAnsi" w:cstheme="minorHAnsi"/>
          <w:sz w:val="22"/>
          <w:szCs w:val="22"/>
        </w:rPr>
        <w:t>,</w:t>
      </w:r>
      <w:r w:rsidR="00EF12FA">
        <w:rPr>
          <w:rFonts w:asciiTheme="minorHAnsi" w:hAnsiTheme="minorHAnsi" w:cstheme="minorHAnsi"/>
          <w:sz w:val="22"/>
          <w:szCs w:val="22"/>
        </w:rPr>
        <w:t xml:space="preserve"> conforme a la Ley General de Contratación Pública </w:t>
      </w:r>
      <w:r w:rsidR="00752FE3">
        <w:rPr>
          <w:rFonts w:asciiTheme="minorHAnsi" w:hAnsiTheme="minorHAnsi" w:cstheme="minorHAnsi"/>
          <w:sz w:val="22"/>
          <w:szCs w:val="22"/>
        </w:rPr>
        <w:t>las compras de escasa cuantía</w:t>
      </w:r>
      <w:r w:rsidR="008B19CD">
        <w:rPr>
          <w:rFonts w:asciiTheme="minorHAnsi" w:hAnsiTheme="minorHAnsi" w:cstheme="minorHAnsi"/>
          <w:sz w:val="22"/>
          <w:szCs w:val="22"/>
        </w:rPr>
        <w:t xml:space="preserve"> así como</w:t>
      </w:r>
      <w:r w:rsidR="00752FE3">
        <w:rPr>
          <w:rFonts w:asciiTheme="minorHAnsi" w:hAnsiTheme="minorHAnsi" w:cstheme="minorHAnsi"/>
          <w:sz w:val="22"/>
          <w:szCs w:val="22"/>
        </w:rPr>
        <w:t xml:space="preserve"> las licitaciones abrevi</w:t>
      </w:r>
      <w:r w:rsidR="00B474BD">
        <w:rPr>
          <w:rFonts w:asciiTheme="minorHAnsi" w:hAnsiTheme="minorHAnsi" w:cstheme="minorHAnsi"/>
          <w:sz w:val="22"/>
          <w:szCs w:val="22"/>
        </w:rPr>
        <w:t>a</w:t>
      </w:r>
      <w:r w:rsidR="00752FE3">
        <w:rPr>
          <w:rFonts w:asciiTheme="minorHAnsi" w:hAnsiTheme="minorHAnsi" w:cstheme="minorHAnsi"/>
          <w:sz w:val="22"/>
          <w:szCs w:val="22"/>
        </w:rPr>
        <w:t>das y públicas deja</w:t>
      </w:r>
      <w:r w:rsidR="00A67349">
        <w:rPr>
          <w:rFonts w:asciiTheme="minorHAnsi" w:hAnsiTheme="minorHAnsi" w:cstheme="minorHAnsi"/>
          <w:sz w:val="22"/>
          <w:szCs w:val="22"/>
        </w:rPr>
        <w:t>ron</w:t>
      </w:r>
      <w:r w:rsidR="00752FE3">
        <w:rPr>
          <w:rFonts w:asciiTheme="minorHAnsi" w:hAnsiTheme="minorHAnsi" w:cstheme="minorHAnsi"/>
          <w:sz w:val="22"/>
          <w:szCs w:val="22"/>
        </w:rPr>
        <w:t xml:space="preserve"> de existir</w:t>
      </w:r>
      <w:r w:rsidR="008B19CD">
        <w:rPr>
          <w:rFonts w:asciiTheme="minorHAnsi" w:hAnsiTheme="minorHAnsi" w:cstheme="minorHAnsi"/>
          <w:sz w:val="22"/>
          <w:szCs w:val="22"/>
        </w:rPr>
        <w:t>,</w:t>
      </w:r>
      <w:r w:rsidR="00752FE3">
        <w:rPr>
          <w:rFonts w:asciiTheme="minorHAnsi" w:hAnsiTheme="minorHAnsi" w:cstheme="minorHAnsi"/>
          <w:sz w:val="22"/>
          <w:szCs w:val="22"/>
        </w:rPr>
        <w:t xml:space="preserve"> por tanto </w:t>
      </w:r>
      <w:r w:rsidR="00334873">
        <w:rPr>
          <w:rFonts w:asciiTheme="minorHAnsi" w:hAnsiTheme="minorHAnsi" w:cstheme="minorHAnsi"/>
          <w:sz w:val="22"/>
          <w:szCs w:val="22"/>
        </w:rPr>
        <w:t xml:space="preserve">a partir de este momento </w:t>
      </w:r>
      <w:r w:rsidR="00B10810">
        <w:rPr>
          <w:rFonts w:asciiTheme="minorHAnsi" w:hAnsiTheme="minorHAnsi" w:cstheme="minorHAnsi"/>
          <w:sz w:val="22"/>
          <w:szCs w:val="22"/>
        </w:rPr>
        <w:t xml:space="preserve">se </w:t>
      </w:r>
      <w:r w:rsidR="00334873">
        <w:rPr>
          <w:rFonts w:asciiTheme="minorHAnsi" w:hAnsiTheme="minorHAnsi" w:cstheme="minorHAnsi"/>
          <w:sz w:val="22"/>
          <w:szCs w:val="22"/>
        </w:rPr>
        <w:t xml:space="preserve">debe considerar </w:t>
      </w:r>
      <w:r w:rsidR="00BD78B2">
        <w:rPr>
          <w:rFonts w:asciiTheme="minorHAnsi" w:hAnsiTheme="minorHAnsi" w:cstheme="minorHAnsi"/>
          <w:sz w:val="22"/>
          <w:szCs w:val="22"/>
        </w:rPr>
        <w:t>la nueva nomenclatura</w:t>
      </w:r>
      <w:r w:rsidR="00B474BD">
        <w:rPr>
          <w:rFonts w:asciiTheme="minorHAnsi" w:hAnsiTheme="minorHAnsi" w:cstheme="minorHAnsi"/>
          <w:sz w:val="22"/>
          <w:szCs w:val="22"/>
        </w:rPr>
        <w:t xml:space="preserve"> asignada a</w:t>
      </w:r>
      <w:r w:rsidR="00B10810">
        <w:rPr>
          <w:rFonts w:asciiTheme="minorHAnsi" w:hAnsiTheme="minorHAnsi" w:cstheme="minorHAnsi"/>
          <w:sz w:val="22"/>
          <w:szCs w:val="22"/>
        </w:rPr>
        <w:t xml:space="preserve"> la conformación </w:t>
      </w:r>
      <w:r w:rsidR="00B04D38">
        <w:rPr>
          <w:rFonts w:asciiTheme="minorHAnsi" w:hAnsiTheme="minorHAnsi" w:cstheme="minorHAnsi"/>
          <w:sz w:val="22"/>
          <w:szCs w:val="22"/>
        </w:rPr>
        <w:t xml:space="preserve">de los </w:t>
      </w:r>
      <w:r w:rsidR="00B474BD">
        <w:rPr>
          <w:rFonts w:asciiTheme="minorHAnsi" w:hAnsiTheme="minorHAnsi" w:cstheme="minorHAnsi"/>
          <w:sz w:val="22"/>
          <w:szCs w:val="22"/>
        </w:rPr>
        <w:t xml:space="preserve">nuevos </w:t>
      </w:r>
      <w:r w:rsidR="00B04D38">
        <w:rPr>
          <w:rFonts w:asciiTheme="minorHAnsi" w:hAnsiTheme="minorHAnsi" w:cstheme="minorHAnsi"/>
          <w:sz w:val="22"/>
          <w:szCs w:val="22"/>
        </w:rPr>
        <w:t xml:space="preserve">equipos </w:t>
      </w:r>
      <w:r w:rsidR="00B474BD">
        <w:rPr>
          <w:rFonts w:asciiTheme="minorHAnsi" w:hAnsiTheme="minorHAnsi" w:cstheme="minorHAnsi"/>
          <w:sz w:val="22"/>
          <w:szCs w:val="22"/>
        </w:rPr>
        <w:t xml:space="preserve">de trabajo </w:t>
      </w:r>
      <w:r w:rsidR="00BD78B2">
        <w:rPr>
          <w:rFonts w:asciiTheme="minorHAnsi" w:hAnsiTheme="minorHAnsi" w:cstheme="minorHAnsi"/>
          <w:sz w:val="22"/>
          <w:szCs w:val="22"/>
        </w:rPr>
        <w:t xml:space="preserve">y </w:t>
      </w:r>
      <w:r w:rsidR="00B04D38">
        <w:rPr>
          <w:rFonts w:asciiTheme="minorHAnsi" w:hAnsiTheme="minorHAnsi" w:cstheme="minorHAnsi"/>
          <w:sz w:val="22"/>
          <w:szCs w:val="22"/>
        </w:rPr>
        <w:t xml:space="preserve">los </w:t>
      </w:r>
      <w:r w:rsidR="00605D81">
        <w:rPr>
          <w:rFonts w:asciiTheme="minorHAnsi" w:hAnsiTheme="minorHAnsi" w:cstheme="minorHAnsi"/>
          <w:sz w:val="22"/>
          <w:szCs w:val="22"/>
        </w:rPr>
        <w:t>montos que</w:t>
      </w:r>
      <w:r w:rsidR="00B04D38">
        <w:rPr>
          <w:rFonts w:asciiTheme="minorHAnsi" w:hAnsiTheme="minorHAnsi" w:cstheme="minorHAnsi"/>
          <w:sz w:val="22"/>
          <w:szCs w:val="22"/>
        </w:rPr>
        <w:t xml:space="preserve"> se</w:t>
      </w:r>
      <w:r w:rsidR="00605D81">
        <w:rPr>
          <w:rFonts w:asciiTheme="minorHAnsi" w:hAnsiTheme="minorHAnsi" w:cstheme="minorHAnsi"/>
          <w:sz w:val="22"/>
          <w:szCs w:val="22"/>
        </w:rPr>
        <w:t xml:space="preserve"> tramitará</w:t>
      </w:r>
      <w:r w:rsidR="00B10810">
        <w:rPr>
          <w:rFonts w:asciiTheme="minorHAnsi" w:hAnsiTheme="minorHAnsi" w:cstheme="minorHAnsi"/>
          <w:sz w:val="22"/>
          <w:szCs w:val="22"/>
        </w:rPr>
        <w:t>n</w:t>
      </w:r>
      <w:r w:rsidR="00605D81">
        <w:rPr>
          <w:rFonts w:asciiTheme="minorHAnsi" w:hAnsiTheme="minorHAnsi" w:cstheme="minorHAnsi"/>
          <w:sz w:val="22"/>
          <w:szCs w:val="22"/>
        </w:rPr>
        <w:t xml:space="preserve"> </w:t>
      </w:r>
      <w:r w:rsidR="00B04D38">
        <w:rPr>
          <w:rFonts w:asciiTheme="minorHAnsi" w:hAnsiTheme="minorHAnsi" w:cstheme="minorHAnsi"/>
          <w:sz w:val="22"/>
          <w:szCs w:val="22"/>
        </w:rPr>
        <w:t>en el Proceso de Adquisiciones, conforme la nueva distribución</w:t>
      </w:r>
      <w:r w:rsidR="00605D81">
        <w:rPr>
          <w:rFonts w:asciiTheme="minorHAnsi" w:hAnsiTheme="minorHAnsi" w:cstheme="minorHAnsi"/>
          <w:sz w:val="22"/>
          <w:szCs w:val="22"/>
        </w:rPr>
        <w:t>:</w:t>
      </w:r>
    </w:p>
    <w:p w14:paraId="0518B8CA" w14:textId="2075BFB4" w:rsidR="00605D81" w:rsidRDefault="00605D81" w:rsidP="004E4381">
      <w:pPr>
        <w:spacing w:line="276" w:lineRule="auto"/>
        <w:jc w:val="both"/>
        <w:rPr>
          <w:rFonts w:asciiTheme="minorHAnsi" w:hAnsiTheme="minorHAnsi" w:cstheme="minorHAnsi"/>
          <w:sz w:val="22"/>
          <w:szCs w:val="22"/>
        </w:rPr>
      </w:pPr>
    </w:p>
    <w:p w14:paraId="5842E0C5" w14:textId="017E7457" w:rsidR="00F654FF" w:rsidRDefault="00F654FF" w:rsidP="004E4381">
      <w:pPr>
        <w:pStyle w:val="Prrafodelista"/>
        <w:numPr>
          <w:ilvl w:val="0"/>
          <w:numId w:val="12"/>
        </w:numPr>
        <w:jc w:val="both"/>
        <w:rPr>
          <w:rFonts w:asciiTheme="minorHAnsi" w:hAnsiTheme="minorHAnsi" w:cstheme="minorHAnsi"/>
        </w:rPr>
      </w:pPr>
      <w:r w:rsidRPr="00F654FF">
        <w:rPr>
          <w:rFonts w:asciiTheme="minorHAnsi" w:hAnsiTheme="minorHAnsi" w:cstheme="minorHAnsi"/>
          <w:u w:val="single"/>
        </w:rPr>
        <w:t>Subproceso de Gestión de Adquisiciones de Bienes y Servicios y Obra pública menor</w:t>
      </w:r>
      <w:r w:rsidR="00FB4CE2">
        <w:rPr>
          <w:rFonts w:asciiTheme="minorHAnsi" w:hAnsiTheme="minorHAnsi" w:cstheme="minorHAnsi"/>
        </w:rPr>
        <w:t>:</w:t>
      </w:r>
    </w:p>
    <w:p w14:paraId="6B41EE44" w14:textId="77777777" w:rsidR="009B7313" w:rsidRDefault="009B7313" w:rsidP="009B7313">
      <w:pPr>
        <w:pStyle w:val="Prrafodelista"/>
        <w:jc w:val="both"/>
        <w:rPr>
          <w:rFonts w:asciiTheme="minorHAnsi" w:hAnsiTheme="minorHAnsi" w:cstheme="minorHAnsi"/>
        </w:rPr>
      </w:pPr>
    </w:p>
    <w:p w14:paraId="34F1BEAB" w14:textId="3D86B6DC" w:rsidR="00FB4CE2" w:rsidRDefault="00FB4CE2" w:rsidP="004E4381">
      <w:pPr>
        <w:pStyle w:val="Prrafodelista"/>
        <w:numPr>
          <w:ilvl w:val="1"/>
          <w:numId w:val="12"/>
        </w:numPr>
        <w:jc w:val="both"/>
        <w:rPr>
          <w:rFonts w:asciiTheme="minorHAnsi" w:hAnsiTheme="minorHAnsi" w:cstheme="minorHAnsi"/>
        </w:rPr>
      </w:pPr>
      <w:r>
        <w:rPr>
          <w:rFonts w:asciiTheme="minorHAnsi" w:hAnsiTheme="minorHAnsi" w:cstheme="minorHAnsi"/>
        </w:rPr>
        <w:t>La Jefatura a cargo es la MBA</w:t>
      </w:r>
      <w:r w:rsidR="009C42FC">
        <w:rPr>
          <w:rFonts w:asciiTheme="minorHAnsi" w:hAnsiTheme="minorHAnsi" w:cstheme="minorHAnsi"/>
        </w:rPr>
        <w:t>.</w:t>
      </w:r>
      <w:r>
        <w:rPr>
          <w:rFonts w:asciiTheme="minorHAnsi" w:hAnsiTheme="minorHAnsi" w:cstheme="minorHAnsi"/>
        </w:rPr>
        <w:t xml:space="preserve"> Mary Chaves Vargas</w:t>
      </w:r>
    </w:p>
    <w:p w14:paraId="13234107" w14:textId="483C91E5" w:rsidR="00FB4CE2" w:rsidRDefault="00FB4CE2" w:rsidP="004E4381">
      <w:pPr>
        <w:pStyle w:val="Prrafodelista"/>
        <w:numPr>
          <w:ilvl w:val="1"/>
          <w:numId w:val="12"/>
        </w:numPr>
        <w:jc w:val="both"/>
        <w:rPr>
          <w:rFonts w:asciiTheme="minorHAnsi" w:hAnsiTheme="minorHAnsi" w:cstheme="minorHAnsi"/>
        </w:rPr>
      </w:pPr>
      <w:r>
        <w:rPr>
          <w:rFonts w:asciiTheme="minorHAnsi" w:hAnsiTheme="minorHAnsi" w:cstheme="minorHAnsi"/>
        </w:rPr>
        <w:t>Se tramitarán</w:t>
      </w:r>
      <w:r w:rsidR="00A02864">
        <w:rPr>
          <w:rFonts w:asciiTheme="minorHAnsi" w:hAnsiTheme="minorHAnsi" w:cstheme="minorHAnsi"/>
        </w:rPr>
        <w:t xml:space="preserve">: </w:t>
      </w:r>
      <w:r w:rsidR="00A02864">
        <w:rPr>
          <w:rFonts w:asciiTheme="minorHAnsi" w:hAnsiTheme="minorHAnsi" w:cstheme="minorHAnsi"/>
        </w:rPr>
        <w:tab/>
      </w:r>
    </w:p>
    <w:p w14:paraId="56B5DB40" w14:textId="77777777" w:rsidR="009B7313" w:rsidRDefault="009B7313" w:rsidP="009B7313">
      <w:pPr>
        <w:pStyle w:val="Prrafodelista"/>
        <w:ind w:left="1440"/>
        <w:jc w:val="both"/>
        <w:rPr>
          <w:rFonts w:asciiTheme="minorHAnsi" w:hAnsiTheme="minorHAnsi" w:cstheme="minorHAnsi"/>
        </w:rPr>
      </w:pPr>
    </w:p>
    <w:p w14:paraId="6CE7AE17" w14:textId="68CAEADD" w:rsidR="00A02864" w:rsidRPr="00A02864" w:rsidRDefault="00A02864" w:rsidP="004E4381">
      <w:pPr>
        <w:pStyle w:val="Prrafodelista"/>
        <w:numPr>
          <w:ilvl w:val="2"/>
          <w:numId w:val="12"/>
        </w:numPr>
        <w:jc w:val="both"/>
        <w:rPr>
          <w:rFonts w:asciiTheme="minorHAnsi" w:hAnsiTheme="minorHAnsi" w:cstheme="minorHAnsi"/>
        </w:rPr>
      </w:pPr>
      <w:r w:rsidRPr="00A02864">
        <w:rPr>
          <w:rFonts w:asciiTheme="minorHAnsi" w:hAnsiTheme="minorHAnsi" w:cstheme="minorHAnsi"/>
        </w:rPr>
        <w:t xml:space="preserve">Licitaciones reducidas hasta </w:t>
      </w:r>
      <w:r>
        <w:rPr>
          <w:rFonts w:asciiTheme="minorHAnsi" w:hAnsiTheme="minorHAnsi" w:cstheme="minorHAnsi"/>
        </w:rPr>
        <w:t>¢</w:t>
      </w:r>
      <w:r w:rsidR="00766372" w:rsidRPr="00766372">
        <w:rPr>
          <w:rFonts w:asciiTheme="minorHAnsi" w:hAnsiTheme="minorHAnsi" w:cstheme="minorHAnsi"/>
        </w:rPr>
        <w:t>66</w:t>
      </w:r>
      <w:r w:rsidR="002F2F98">
        <w:rPr>
          <w:rFonts w:asciiTheme="minorHAnsi" w:hAnsiTheme="minorHAnsi" w:cstheme="minorHAnsi"/>
        </w:rPr>
        <w:t>,</w:t>
      </w:r>
      <w:r w:rsidR="00766372" w:rsidRPr="00766372">
        <w:rPr>
          <w:rFonts w:asciiTheme="minorHAnsi" w:hAnsiTheme="minorHAnsi" w:cstheme="minorHAnsi"/>
        </w:rPr>
        <w:t>129</w:t>
      </w:r>
      <w:r w:rsidR="002F2F98">
        <w:rPr>
          <w:rFonts w:asciiTheme="minorHAnsi" w:hAnsiTheme="minorHAnsi" w:cstheme="minorHAnsi"/>
        </w:rPr>
        <w:t>,</w:t>
      </w:r>
      <w:r w:rsidR="00766372" w:rsidRPr="00766372">
        <w:rPr>
          <w:rFonts w:asciiTheme="minorHAnsi" w:hAnsiTheme="minorHAnsi" w:cstheme="minorHAnsi"/>
        </w:rPr>
        <w:t>771</w:t>
      </w:r>
      <w:r w:rsidR="00766372">
        <w:rPr>
          <w:rFonts w:asciiTheme="minorHAnsi" w:hAnsiTheme="minorHAnsi" w:cstheme="minorHAnsi"/>
        </w:rPr>
        <w:t xml:space="preserve">.00 </w:t>
      </w:r>
      <w:r w:rsidR="003B155C">
        <w:rPr>
          <w:rFonts w:asciiTheme="minorHAnsi" w:hAnsiTheme="minorHAnsi" w:cstheme="minorHAnsi"/>
        </w:rPr>
        <w:t>conforme el detalle de subpartidas que se indicará más delante.</w:t>
      </w:r>
    </w:p>
    <w:p w14:paraId="0F0E9814" w14:textId="12735546" w:rsidR="00A02864" w:rsidRPr="00A02864" w:rsidRDefault="00A02864" w:rsidP="004E4381">
      <w:pPr>
        <w:pStyle w:val="Prrafodelista"/>
        <w:numPr>
          <w:ilvl w:val="2"/>
          <w:numId w:val="12"/>
        </w:numPr>
        <w:jc w:val="both"/>
        <w:rPr>
          <w:rFonts w:asciiTheme="minorHAnsi" w:hAnsiTheme="minorHAnsi" w:cstheme="minorHAnsi"/>
        </w:rPr>
      </w:pPr>
      <w:r w:rsidRPr="00A02864">
        <w:rPr>
          <w:rFonts w:asciiTheme="minorHAnsi" w:hAnsiTheme="minorHAnsi" w:cstheme="minorHAnsi"/>
        </w:rPr>
        <w:t xml:space="preserve">Licitaciones menores desde </w:t>
      </w:r>
      <w:r w:rsidR="00766372">
        <w:rPr>
          <w:rFonts w:asciiTheme="minorHAnsi" w:hAnsiTheme="minorHAnsi" w:cstheme="minorHAnsi"/>
        </w:rPr>
        <w:t>¢</w:t>
      </w:r>
      <w:r w:rsidR="00766372" w:rsidRPr="00766372">
        <w:rPr>
          <w:rFonts w:asciiTheme="minorHAnsi" w:hAnsiTheme="minorHAnsi" w:cstheme="minorHAnsi"/>
        </w:rPr>
        <w:t>66</w:t>
      </w:r>
      <w:r w:rsidR="002F2F98">
        <w:rPr>
          <w:rFonts w:asciiTheme="minorHAnsi" w:hAnsiTheme="minorHAnsi" w:cstheme="minorHAnsi"/>
        </w:rPr>
        <w:t>,</w:t>
      </w:r>
      <w:r w:rsidR="00766372" w:rsidRPr="00766372">
        <w:rPr>
          <w:rFonts w:asciiTheme="minorHAnsi" w:hAnsiTheme="minorHAnsi" w:cstheme="minorHAnsi"/>
        </w:rPr>
        <w:t>129</w:t>
      </w:r>
      <w:r w:rsidR="002F2F98">
        <w:rPr>
          <w:rFonts w:asciiTheme="minorHAnsi" w:hAnsiTheme="minorHAnsi" w:cstheme="minorHAnsi"/>
        </w:rPr>
        <w:t>,</w:t>
      </w:r>
      <w:r w:rsidR="00766372" w:rsidRPr="00766372">
        <w:rPr>
          <w:rFonts w:asciiTheme="minorHAnsi" w:hAnsiTheme="minorHAnsi" w:cstheme="minorHAnsi"/>
        </w:rPr>
        <w:t>771</w:t>
      </w:r>
      <w:r w:rsidR="00766372">
        <w:rPr>
          <w:rFonts w:asciiTheme="minorHAnsi" w:hAnsiTheme="minorHAnsi" w:cstheme="minorHAnsi"/>
        </w:rPr>
        <w:t>.00</w:t>
      </w:r>
      <w:r w:rsidRPr="00A02864">
        <w:rPr>
          <w:rFonts w:asciiTheme="minorHAnsi" w:hAnsiTheme="minorHAnsi" w:cstheme="minorHAnsi"/>
        </w:rPr>
        <w:t xml:space="preserve"> hasta </w:t>
      </w:r>
      <w:r w:rsidR="00E60C29">
        <w:rPr>
          <w:rFonts w:asciiTheme="minorHAnsi" w:hAnsiTheme="minorHAnsi" w:cstheme="minorHAnsi"/>
        </w:rPr>
        <w:t>¢75,000,000.00</w:t>
      </w:r>
      <w:r w:rsidRPr="00A02864">
        <w:rPr>
          <w:rFonts w:asciiTheme="minorHAnsi" w:hAnsiTheme="minorHAnsi" w:cstheme="minorHAnsi"/>
        </w:rPr>
        <w:t xml:space="preserve"> </w:t>
      </w:r>
      <w:r w:rsidR="00CE44B7" w:rsidRPr="00CE44B7">
        <w:rPr>
          <w:rFonts w:asciiTheme="minorHAnsi" w:hAnsiTheme="minorHAnsi" w:cstheme="minorHAnsi"/>
        </w:rPr>
        <w:t>conforme el detalle de subpartidas que se indicará más delante.</w:t>
      </w:r>
    </w:p>
    <w:p w14:paraId="520D9397" w14:textId="7EABB9BB" w:rsidR="00A02864" w:rsidRDefault="002F2F98" w:rsidP="004E4381">
      <w:pPr>
        <w:pStyle w:val="Prrafodelista"/>
        <w:numPr>
          <w:ilvl w:val="2"/>
          <w:numId w:val="12"/>
        </w:numPr>
        <w:jc w:val="both"/>
        <w:rPr>
          <w:rFonts w:asciiTheme="minorHAnsi" w:hAnsiTheme="minorHAnsi" w:cstheme="minorHAnsi"/>
        </w:rPr>
      </w:pPr>
      <w:r>
        <w:rPr>
          <w:rFonts w:asciiTheme="minorHAnsi" w:hAnsiTheme="minorHAnsi" w:cstheme="minorHAnsi"/>
        </w:rPr>
        <w:t xml:space="preserve">Licitaciones reducidas de </w:t>
      </w:r>
      <w:r w:rsidR="00A02864" w:rsidRPr="00A02864">
        <w:rPr>
          <w:rFonts w:asciiTheme="minorHAnsi" w:hAnsiTheme="minorHAnsi" w:cstheme="minorHAnsi"/>
        </w:rPr>
        <w:t xml:space="preserve">Obra pública hasta los </w:t>
      </w:r>
      <w:r w:rsidR="009C42FC">
        <w:rPr>
          <w:rFonts w:asciiTheme="minorHAnsi" w:hAnsiTheme="minorHAnsi" w:cstheme="minorHAnsi"/>
        </w:rPr>
        <w:t>¢25,000,000.00</w:t>
      </w:r>
      <w:r w:rsidR="00F227BB" w:rsidRPr="00F227BB">
        <w:t xml:space="preserve"> </w:t>
      </w:r>
      <w:r w:rsidR="00F227BB" w:rsidRPr="00F227BB">
        <w:rPr>
          <w:rFonts w:asciiTheme="minorHAnsi" w:hAnsiTheme="minorHAnsi" w:cstheme="minorHAnsi"/>
        </w:rPr>
        <w:t>conforme el detalle de subpartidas que se indicará más delante</w:t>
      </w:r>
      <w:r w:rsidR="00F227BB">
        <w:rPr>
          <w:rFonts w:asciiTheme="minorHAnsi" w:hAnsiTheme="minorHAnsi" w:cstheme="minorHAnsi"/>
        </w:rPr>
        <w:t>.</w:t>
      </w:r>
    </w:p>
    <w:p w14:paraId="681BF593" w14:textId="6C1488AA" w:rsidR="006D6120" w:rsidRDefault="002F2F98" w:rsidP="004E4381">
      <w:pPr>
        <w:pStyle w:val="Prrafodelista"/>
        <w:numPr>
          <w:ilvl w:val="2"/>
          <w:numId w:val="12"/>
        </w:numPr>
        <w:jc w:val="both"/>
        <w:rPr>
          <w:rFonts w:asciiTheme="minorHAnsi" w:hAnsiTheme="minorHAnsi" w:cstheme="minorHAnsi"/>
        </w:rPr>
      </w:pPr>
      <w:r>
        <w:rPr>
          <w:rFonts w:asciiTheme="minorHAnsi" w:hAnsiTheme="minorHAnsi" w:cstheme="minorHAnsi"/>
        </w:rPr>
        <w:t xml:space="preserve">En este Subproceso </w:t>
      </w:r>
      <w:r w:rsidR="006D6120">
        <w:rPr>
          <w:rFonts w:asciiTheme="minorHAnsi" w:hAnsiTheme="minorHAnsi" w:cstheme="minorHAnsi"/>
        </w:rPr>
        <w:t>N</w:t>
      </w:r>
      <w:r>
        <w:rPr>
          <w:rFonts w:asciiTheme="minorHAnsi" w:hAnsiTheme="minorHAnsi" w:cstheme="minorHAnsi"/>
        </w:rPr>
        <w:t>O</w:t>
      </w:r>
      <w:r w:rsidR="006D6120">
        <w:rPr>
          <w:rFonts w:asciiTheme="minorHAnsi" w:hAnsiTheme="minorHAnsi" w:cstheme="minorHAnsi"/>
        </w:rPr>
        <w:t xml:space="preserve"> se tramitan contratos</w:t>
      </w:r>
      <w:r>
        <w:rPr>
          <w:rFonts w:asciiTheme="minorHAnsi" w:hAnsiTheme="minorHAnsi" w:cstheme="minorHAnsi"/>
        </w:rPr>
        <w:t xml:space="preserve"> de ninguna naturaleza.</w:t>
      </w:r>
      <w:r w:rsidR="006D6120">
        <w:rPr>
          <w:rFonts w:asciiTheme="minorHAnsi" w:hAnsiTheme="minorHAnsi" w:cstheme="minorHAnsi"/>
        </w:rPr>
        <w:t xml:space="preserve"> </w:t>
      </w:r>
    </w:p>
    <w:p w14:paraId="4619303F" w14:textId="24B7F960" w:rsidR="0007105D" w:rsidRDefault="0007105D" w:rsidP="004E4381">
      <w:pPr>
        <w:pStyle w:val="Prrafodelista"/>
        <w:numPr>
          <w:ilvl w:val="2"/>
          <w:numId w:val="12"/>
        </w:numPr>
        <w:jc w:val="both"/>
        <w:rPr>
          <w:rFonts w:asciiTheme="minorHAnsi" w:hAnsiTheme="minorHAnsi" w:cstheme="minorHAnsi"/>
        </w:rPr>
      </w:pPr>
      <w:r>
        <w:rPr>
          <w:rFonts w:asciiTheme="minorHAnsi" w:hAnsiTheme="minorHAnsi" w:cstheme="minorHAnsi"/>
        </w:rPr>
        <w:t xml:space="preserve">Las subpartidas que se estarán </w:t>
      </w:r>
      <w:r w:rsidR="002F2F98">
        <w:rPr>
          <w:rFonts w:asciiTheme="minorHAnsi" w:hAnsiTheme="minorHAnsi" w:cstheme="minorHAnsi"/>
        </w:rPr>
        <w:t>gestionando</w:t>
      </w:r>
      <w:r>
        <w:rPr>
          <w:rFonts w:asciiTheme="minorHAnsi" w:hAnsiTheme="minorHAnsi" w:cstheme="minorHAnsi"/>
        </w:rPr>
        <w:t xml:space="preserve"> </w:t>
      </w:r>
      <w:r w:rsidR="00AE715F">
        <w:rPr>
          <w:rFonts w:asciiTheme="minorHAnsi" w:hAnsiTheme="minorHAnsi" w:cstheme="minorHAnsi"/>
        </w:rPr>
        <w:t xml:space="preserve">en este Subproceso son: </w:t>
      </w:r>
    </w:p>
    <w:tbl>
      <w:tblPr>
        <w:tblStyle w:val="TableGrid"/>
        <w:tblW w:w="3801" w:type="dxa"/>
        <w:jc w:val="center"/>
        <w:tblInd w:w="0" w:type="dxa"/>
        <w:tblCellMar>
          <w:top w:w="68" w:type="dxa"/>
          <w:left w:w="70" w:type="dxa"/>
          <w:right w:w="20" w:type="dxa"/>
        </w:tblCellMar>
        <w:tblLook w:val="04A0" w:firstRow="1" w:lastRow="0" w:firstColumn="1" w:lastColumn="0" w:noHBand="0" w:noVBand="1"/>
      </w:tblPr>
      <w:tblGrid>
        <w:gridCol w:w="1267"/>
        <w:gridCol w:w="1267"/>
        <w:gridCol w:w="1267"/>
      </w:tblGrid>
      <w:tr w:rsidR="004D5CD8" w:rsidRPr="00992FBB" w14:paraId="545DF84F" w14:textId="6045DC20" w:rsidTr="006B4E05">
        <w:trPr>
          <w:trHeight w:val="312"/>
          <w:jc w:val="center"/>
        </w:trPr>
        <w:tc>
          <w:tcPr>
            <w:tcW w:w="1267" w:type="dxa"/>
            <w:tcBorders>
              <w:top w:val="single" w:sz="4" w:space="0" w:color="000000"/>
              <w:left w:val="single" w:sz="4" w:space="0" w:color="000000"/>
              <w:bottom w:val="single" w:sz="4" w:space="0" w:color="000000"/>
              <w:right w:val="single" w:sz="4" w:space="0" w:color="000000"/>
            </w:tcBorders>
          </w:tcPr>
          <w:p w14:paraId="4C7B8F01" w14:textId="5E6B78B8" w:rsidR="004D5CD8" w:rsidRPr="00992FBB" w:rsidRDefault="004D5CD8" w:rsidP="004D5CD8">
            <w:pPr>
              <w:rPr>
                <w:rFonts w:ascii="Times New Roman" w:hAnsi="Times New Roman" w:cs="Times New Roman"/>
                <w:sz w:val="21"/>
                <w:szCs w:val="21"/>
              </w:rPr>
            </w:pPr>
            <w:r>
              <w:rPr>
                <w:rFonts w:ascii="Times New Roman" w:hAnsi="Times New Roman" w:cs="Times New Roman"/>
                <w:sz w:val="21"/>
                <w:szCs w:val="21"/>
              </w:rPr>
              <w:t xml:space="preserve"> </w:t>
            </w:r>
            <w:r w:rsidRPr="00992FBB">
              <w:rPr>
                <w:rFonts w:ascii="Times New Roman" w:hAnsi="Times New Roman" w:cs="Times New Roman"/>
                <w:sz w:val="21"/>
                <w:szCs w:val="21"/>
              </w:rPr>
              <w:t xml:space="preserve">Subp. 10101  </w:t>
            </w:r>
          </w:p>
        </w:tc>
        <w:tc>
          <w:tcPr>
            <w:tcW w:w="1267" w:type="dxa"/>
            <w:tcBorders>
              <w:top w:val="single" w:sz="4" w:space="0" w:color="000000"/>
              <w:left w:val="single" w:sz="4" w:space="0" w:color="000000"/>
              <w:bottom w:val="single" w:sz="4" w:space="0" w:color="000000"/>
              <w:right w:val="single" w:sz="4" w:space="0" w:color="000000"/>
            </w:tcBorders>
          </w:tcPr>
          <w:p w14:paraId="790CA484" w14:textId="2812EBCD" w:rsidR="004D5CD8" w:rsidRPr="00992FBB" w:rsidRDefault="004D5CD8" w:rsidP="004D5CD8">
            <w:pPr>
              <w:rPr>
                <w:sz w:val="21"/>
                <w:szCs w:val="21"/>
              </w:rPr>
            </w:pPr>
            <w:r w:rsidRPr="00992FBB">
              <w:rPr>
                <w:rFonts w:ascii="Times New Roman" w:hAnsi="Times New Roman" w:cs="Times New Roman"/>
                <w:sz w:val="21"/>
                <w:szCs w:val="21"/>
              </w:rPr>
              <w:t xml:space="preserve"> Subp. 20102  </w:t>
            </w:r>
          </w:p>
        </w:tc>
        <w:tc>
          <w:tcPr>
            <w:tcW w:w="1267" w:type="dxa"/>
            <w:tcBorders>
              <w:top w:val="single" w:sz="4" w:space="0" w:color="000000"/>
              <w:left w:val="single" w:sz="4" w:space="0" w:color="000000"/>
              <w:bottom w:val="single" w:sz="4" w:space="0" w:color="000000"/>
              <w:right w:val="single" w:sz="4" w:space="0" w:color="000000"/>
            </w:tcBorders>
          </w:tcPr>
          <w:p w14:paraId="731AA9F6" w14:textId="02D11EE1" w:rsidR="004D5CD8" w:rsidRPr="00992FBB" w:rsidRDefault="004D5CD8" w:rsidP="004D5CD8">
            <w:pPr>
              <w:rPr>
                <w:sz w:val="21"/>
                <w:szCs w:val="21"/>
              </w:rPr>
            </w:pPr>
            <w:r w:rsidRPr="00992FBB">
              <w:rPr>
                <w:rFonts w:ascii="Times New Roman" w:hAnsi="Times New Roman" w:cs="Times New Roman"/>
                <w:sz w:val="21"/>
                <w:szCs w:val="21"/>
              </w:rPr>
              <w:t xml:space="preserve"> Subp. 29903  </w:t>
            </w:r>
          </w:p>
        </w:tc>
      </w:tr>
      <w:tr w:rsidR="004D5CD8" w:rsidRPr="00992FBB" w14:paraId="6F96F940" w14:textId="06E95D1A" w:rsidTr="006B4E05">
        <w:trPr>
          <w:trHeight w:val="310"/>
          <w:jc w:val="center"/>
        </w:trPr>
        <w:tc>
          <w:tcPr>
            <w:tcW w:w="1267" w:type="dxa"/>
            <w:tcBorders>
              <w:top w:val="single" w:sz="4" w:space="0" w:color="000000"/>
              <w:left w:val="single" w:sz="4" w:space="0" w:color="000000"/>
              <w:bottom w:val="single" w:sz="4" w:space="0" w:color="000000"/>
              <w:right w:val="single" w:sz="4" w:space="0" w:color="000000"/>
            </w:tcBorders>
          </w:tcPr>
          <w:p w14:paraId="340BE131" w14:textId="77777777" w:rsidR="004D5CD8" w:rsidRPr="00992FBB" w:rsidRDefault="004D5CD8" w:rsidP="004D5CD8">
            <w:pPr>
              <w:rPr>
                <w:rFonts w:ascii="Times New Roman" w:hAnsi="Times New Roman" w:cs="Times New Roman"/>
                <w:sz w:val="21"/>
                <w:szCs w:val="21"/>
              </w:rPr>
            </w:pPr>
            <w:r w:rsidRPr="00992FBB">
              <w:rPr>
                <w:rFonts w:ascii="Times New Roman" w:hAnsi="Times New Roman" w:cs="Times New Roman"/>
                <w:sz w:val="21"/>
                <w:szCs w:val="21"/>
              </w:rPr>
              <w:t xml:space="preserve"> Subp. 10199  </w:t>
            </w:r>
          </w:p>
        </w:tc>
        <w:tc>
          <w:tcPr>
            <w:tcW w:w="1267" w:type="dxa"/>
            <w:tcBorders>
              <w:top w:val="single" w:sz="4" w:space="0" w:color="000000"/>
              <w:left w:val="single" w:sz="4" w:space="0" w:color="000000"/>
              <w:bottom w:val="single" w:sz="4" w:space="0" w:color="000000"/>
              <w:right w:val="single" w:sz="4" w:space="0" w:color="000000"/>
            </w:tcBorders>
          </w:tcPr>
          <w:p w14:paraId="748A7BB2" w14:textId="78ECD955" w:rsidR="004D5CD8" w:rsidRPr="00992FBB" w:rsidRDefault="004D5CD8" w:rsidP="004D5CD8">
            <w:pPr>
              <w:rPr>
                <w:sz w:val="21"/>
                <w:szCs w:val="21"/>
              </w:rPr>
            </w:pPr>
            <w:r w:rsidRPr="00992FBB">
              <w:rPr>
                <w:rFonts w:ascii="Times New Roman" w:hAnsi="Times New Roman" w:cs="Times New Roman"/>
                <w:sz w:val="21"/>
                <w:szCs w:val="21"/>
              </w:rPr>
              <w:t xml:space="preserve"> Subp. 20103  </w:t>
            </w:r>
          </w:p>
        </w:tc>
        <w:tc>
          <w:tcPr>
            <w:tcW w:w="1267" w:type="dxa"/>
            <w:tcBorders>
              <w:top w:val="single" w:sz="4" w:space="0" w:color="000000"/>
              <w:left w:val="single" w:sz="4" w:space="0" w:color="000000"/>
              <w:bottom w:val="single" w:sz="4" w:space="0" w:color="000000"/>
              <w:right w:val="single" w:sz="4" w:space="0" w:color="000000"/>
            </w:tcBorders>
          </w:tcPr>
          <w:p w14:paraId="41A57567" w14:textId="2B9A43BA" w:rsidR="004D5CD8" w:rsidRPr="00992FBB" w:rsidRDefault="004D5CD8" w:rsidP="004D5CD8">
            <w:pPr>
              <w:rPr>
                <w:sz w:val="21"/>
                <w:szCs w:val="21"/>
              </w:rPr>
            </w:pPr>
            <w:r w:rsidRPr="00992FBB">
              <w:rPr>
                <w:rFonts w:ascii="Times New Roman" w:hAnsi="Times New Roman" w:cs="Times New Roman"/>
                <w:sz w:val="21"/>
                <w:szCs w:val="21"/>
              </w:rPr>
              <w:t xml:space="preserve"> Subp. 50102  </w:t>
            </w:r>
          </w:p>
        </w:tc>
      </w:tr>
      <w:tr w:rsidR="004D5CD8" w:rsidRPr="00992FBB" w14:paraId="16C4D0DB" w14:textId="71EDF9ED" w:rsidTr="006B4E05">
        <w:trPr>
          <w:trHeight w:val="310"/>
          <w:jc w:val="center"/>
        </w:trPr>
        <w:tc>
          <w:tcPr>
            <w:tcW w:w="1267" w:type="dxa"/>
            <w:tcBorders>
              <w:top w:val="single" w:sz="4" w:space="0" w:color="000000"/>
              <w:left w:val="single" w:sz="4" w:space="0" w:color="000000"/>
              <w:bottom w:val="single" w:sz="4" w:space="0" w:color="000000"/>
              <w:right w:val="single" w:sz="4" w:space="0" w:color="000000"/>
            </w:tcBorders>
          </w:tcPr>
          <w:p w14:paraId="0DE50902" w14:textId="77777777" w:rsidR="004D5CD8" w:rsidRPr="00992FBB" w:rsidRDefault="004D5CD8" w:rsidP="004D5CD8">
            <w:pPr>
              <w:rPr>
                <w:rFonts w:ascii="Times New Roman" w:hAnsi="Times New Roman" w:cs="Times New Roman"/>
                <w:sz w:val="21"/>
                <w:szCs w:val="21"/>
              </w:rPr>
            </w:pPr>
            <w:r w:rsidRPr="00992FBB">
              <w:rPr>
                <w:rFonts w:ascii="Times New Roman" w:hAnsi="Times New Roman" w:cs="Times New Roman"/>
                <w:sz w:val="21"/>
                <w:szCs w:val="21"/>
              </w:rPr>
              <w:t xml:space="preserve"> Subp. 10303  </w:t>
            </w:r>
          </w:p>
        </w:tc>
        <w:tc>
          <w:tcPr>
            <w:tcW w:w="1267" w:type="dxa"/>
            <w:tcBorders>
              <w:top w:val="single" w:sz="4" w:space="0" w:color="000000"/>
              <w:left w:val="single" w:sz="4" w:space="0" w:color="000000"/>
              <w:bottom w:val="single" w:sz="4" w:space="0" w:color="000000"/>
              <w:right w:val="single" w:sz="4" w:space="0" w:color="000000"/>
            </w:tcBorders>
          </w:tcPr>
          <w:p w14:paraId="2F721D0D" w14:textId="315A851F" w:rsidR="004D5CD8" w:rsidRPr="00992FBB" w:rsidRDefault="004D5CD8" w:rsidP="004D5CD8">
            <w:pPr>
              <w:rPr>
                <w:sz w:val="21"/>
                <w:szCs w:val="21"/>
              </w:rPr>
            </w:pPr>
            <w:r w:rsidRPr="00992FBB">
              <w:rPr>
                <w:rFonts w:ascii="Times New Roman" w:hAnsi="Times New Roman" w:cs="Times New Roman"/>
                <w:sz w:val="21"/>
                <w:szCs w:val="21"/>
              </w:rPr>
              <w:t xml:space="preserve"> Subp. 20104  </w:t>
            </w:r>
          </w:p>
        </w:tc>
        <w:tc>
          <w:tcPr>
            <w:tcW w:w="1267" w:type="dxa"/>
            <w:tcBorders>
              <w:top w:val="single" w:sz="4" w:space="0" w:color="000000"/>
              <w:left w:val="single" w:sz="4" w:space="0" w:color="000000"/>
              <w:bottom w:val="single" w:sz="4" w:space="0" w:color="000000"/>
              <w:right w:val="single" w:sz="4" w:space="0" w:color="000000"/>
            </w:tcBorders>
          </w:tcPr>
          <w:p w14:paraId="5199F04F" w14:textId="582513EF" w:rsidR="004D5CD8" w:rsidRPr="00992FBB" w:rsidRDefault="004D5CD8" w:rsidP="004D5CD8">
            <w:pPr>
              <w:rPr>
                <w:sz w:val="21"/>
                <w:szCs w:val="21"/>
              </w:rPr>
            </w:pPr>
            <w:r w:rsidRPr="00992FBB">
              <w:rPr>
                <w:rFonts w:ascii="Times New Roman" w:hAnsi="Times New Roman" w:cs="Times New Roman"/>
                <w:sz w:val="21"/>
                <w:szCs w:val="21"/>
              </w:rPr>
              <w:t xml:space="preserve"> Subp. 50103  </w:t>
            </w:r>
          </w:p>
        </w:tc>
      </w:tr>
      <w:tr w:rsidR="004D5CD8" w:rsidRPr="00992FBB" w14:paraId="5EA67E11" w14:textId="31EB13AA" w:rsidTr="006B4E05">
        <w:trPr>
          <w:trHeight w:val="310"/>
          <w:jc w:val="center"/>
        </w:trPr>
        <w:tc>
          <w:tcPr>
            <w:tcW w:w="1267" w:type="dxa"/>
            <w:tcBorders>
              <w:top w:val="single" w:sz="4" w:space="0" w:color="000000"/>
              <w:left w:val="single" w:sz="4" w:space="0" w:color="000000"/>
              <w:bottom w:val="single" w:sz="4" w:space="0" w:color="000000"/>
              <w:right w:val="single" w:sz="4" w:space="0" w:color="000000"/>
            </w:tcBorders>
          </w:tcPr>
          <w:p w14:paraId="178D1A6F" w14:textId="77777777" w:rsidR="004D5CD8" w:rsidRPr="00992FBB" w:rsidRDefault="004D5CD8" w:rsidP="004D5CD8">
            <w:pPr>
              <w:rPr>
                <w:rFonts w:ascii="Times New Roman" w:hAnsi="Times New Roman" w:cs="Times New Roman"/>
                <w:sz w:val="21"/>
                <w:szCs w:val="21"/>
              </w:rPr>
            </w:pPr>
            <w:r w:rsidRPr="00992FBB">
              <w:rPr>
                <w:rFonts w:ascii="Times New Roman" w:hAnsi="Times New Roman" w:cs="Times New Roman"/>
                <w:sz w:val="21"/>
                <w:szCs w:val="21"/>
              </w:rPr>
              <w:t xml:space="preserve"> Subp. 10304  </w:t>
            </w:r>
          </w:p>
        </w:tc>
        <w:tc>
          <w:tcPr>
            <w:tcW w:w="1267" w:type="dxa"/>
            <w:tcBorders>
              <w:top w:val="single" w:sz="4" w:space="0" w:color="000000"/>
              <w:left w:val="single" w:sz="4" w:space="0" w:color="000000"/>
              <w:bottom w:val="single" w:sz="4" w:space="0" w:color="000000"/>
              <w:right w:val="single" w:sz="4" w:space="0" w:color="000000"/>
            </w:tcBorders>
          </w:tcPr>
          <w:p w14:paraId="31CA1310" w14:textId="78B1B7D2" w:rsidR="004D5CD8" w:rsidRPr="00992FBB" w:rsidRDefault="004D5CD8" w:rsidP="004D5CD8">
            <w:pPr>
              <w:rPr>
                <w:sz w:val="21"/>
                <w:szCs w:val="21"/>
              </w:rPr>
            </w:pPr>
            <w:r w:rsidRPr="00992FBB">
              <w:rPr>
                <w:rFonts w:ascii="Times New Roman" w:hAnsi="Times New Roman" w:cs="Times New Roman"/>
                <w:sz w:val="21"/>
                <w:szCs w:val="21"/>
              </w:rPr>
              <w:t xml:space="preserve"> Subp. 20203  </w:t>
            </w:r>
          </w:p>
        </w:tc>
        <w:tc>
          <w:tcPr>
            <w:tcW w:w="1267" w:type="dxa"/>
            <w:tcBorders>
              <w:top w:val="single" w:sz="4" w:space="0" w:color="000000"/>
              <w:left w:val="single" w:sz="4" w:space="0" w:color="000000"/>
              <w:bottom w:val="single" w:sz="4" w:space="0" w:color="000000"/>
              <w:right w:val="single" w:sz="4" w:space="0" w:color="000000"/>
            </w:tcBorders>
          </w:tcPr>
          <w:p w14:paraId="225E2D7D" w14:textId="217A8EBE" w:rsidR="004D5CD8" w:rsidRPr="00992FBB" w:rsidRDefault="004D5CD8" w:rsidP="004D5CD8">
            <w:pPr>
              <w:rPr>
                <w:sz w:val="21"/>
                <w:szCs w:val="21"/>
              </w:rPr>
            </w:pPr>
            <w:r w:rsidRPr="00992FBB">
              <w:rPr>
                <w:rFonts w:ascii="Times New Roman" w:hAnsi="Times New Roman" w:cs="Times New Roman"/>
                <w:sz w:val="21"/>
                <w:szCs w:val="21"/>
              </w:rPr>
              <w:t xml:space="preserve"> Subp. 50105  </w:t>
            </w:r>
          </w:p>
        </w:tc>
      </w:tr>
      <w:tr w:rsidR="004D5CD8" w:rsidRPr="00992FBB" w14:paraId="384BDB9A" w14:textId="56BC151A" w:rsidTr="006B4E05">
        <w:trPr>
          <w:trHeight w:val="310"/>
          <w:jc w:val="center"/>
        </w:trPr>
        <w:tc>
          <w:tcPr>
            <w:tcW w:w="1267" w:type="dxa"/>
            <w:tcBorders>
              <w:top w:val="single" w:sz="4" w:space="0" w:color="000000"/>
              <w:left w:val="single" w:sz="4" w:space="0" w:color="000000"/>
              <w:bottom w:val="single" w:sz="4" w:space="0" w:color="000000"/>
              <w:right w:val="single" w:sz="4" w:space="0" w:color="000000"/>
            </w:tcBorders>
          </w:tcPr>
          <w:p w14:paraId="343F3B60" w14:textId="77777777" w:rsidR="004D5CD8" w:rsidRPr="00992FBB" w:rsidRDefault="004D5CD8" w:rsidP="004D5CD8">
            <w:pPr>
              <w:rPr>
                <w:rFonts w:ascii="Times New Roman" w:hAnsi="Times New Roman" w:cs="Times New Roman"/>
                <w:sz w:val="21"/>
                <w:szCs w:val="21"/>
              </w:rPr>
            </w:pPr>
            <w:r w:rsidRPr="00992FBB">
              <w:rPr>
                <w:rFonts w:ascii="Times New Roman" w:hAnsi="Times New Roman" w:cs="Times New Roman"/>
                <w:sz w:val="21"/>
                <w:szCs w:val="21"/>
              </w:rPr>
              <w:t xml:space="preserve"> Subp. 10405  </w:t>
            </w:r>
          </w:p>
        </w:tc>
        <w:tc>
          <w:tcPr>
            <w:tcW w:w="1267" w:type="dxa"/>
            <w:tcBorders>
              <w:top w:val="single" w:sz="4" w:space="0" w:color="000000"/>
              <w:left w:val="single" w:sz="4" w:space="0" w:color="000000"/>
              <w:bottom w:val="single" w:sz="4" w:space="0" w:color="000000"/>
              <w:right w:val="single" w:sz="4" w:space="0" w:color="000000"/>
            </w:tcBorders>
          </w:tcPr>
          <w:p w14:paraId="360AA235" w14:textId="54E5F105" w:rsidR="004D5CD8" w:rsidRPr="00992FBB" w:rsidRDefault="004D5CD8" w:rsidP="004D5CD8">
            <w:pPr>
              <w:rPr>
                <w:sz w:val="21"/>
                <w:szCs w:val="21"/>
              </w:rPr>
            </w:pPr>
            <w:r w:rsidRPr="00992FBB">
              <w:rPr>
                <w:rFonts w:ascii="Times New Roman" w:hAnsi="Times New Roman" w:cs="Times New Roman"/>
                <w:sz w:val="21"/>
                <w:szCs w:val="21"/>
              </w:rPr>
              <w:t xml:space="preserve"> Subp. 20204  </w:t>
            </w:r>
          </w:p>
        </w:tc>
        <w:tc>
          <w:tcPr>
            <w:tcW w:w="1267" w:type="dxa"/>
            <w:tcBorders>
              <w:top w:val="single" w:sz="4" w:space="0" w:color="000000"/>
              <w:left w:val="single" w:sz="4" w:space="0" w:color="000000"/>
              <w:bottom w:val="single" w:sz="4" w:space="0" w:color="000000"/>
              <w:right w:val="single" w:sz="4" w:space="0" w:color="000000"/>
            </w:tcBorders>
          </w:tcPr>
          <w:p w14:paraId="08827B0A" w14:textId="75C2DD78" w:rsidR="004D5CD8" w:rsidRPr="00992FBB" w:rsidRDefault="004D5CD8" w:rsidP="004D5CD8">
            <w:pPr>
              <w:rPr>
                <w:sz w:val="21"/>
                <w:szCs w:val="21"/>
              </w:rPr>
            </w:pPr>
            <w:r w:rsidRPr="00992FBB">
              <w:rPr>
                <w:rFonts w:ascii="Times New Roman" w:hAnsi="Times New Roman" w:cs="Times New Roman"/>
                <w:sz w:val="21"/>
                <w:szCs w:val="21"/>
              </w:rPr>
              <w:t xml:space="preserve"> Subp. 50199  </w:t>
            </w:r>
          </w:p>
        </w:tc>
      </w:tr>
      <w:tr w:rsidR="004D5CD8" w:rsidRPr="00992FBB" w14:paraId="65530C4F" w14:textId="3D88FD6A" w:rsidTr="006B4E05">
        <w:trPr>
          <w:trHeight w:val="310"/>
          <w:jc w:val="center"/>
        </w:trPr>
        <w:tc>
          <w:tcPr>
            <w:tcW w:w="1267" w:type="dxa"/>
            <w:tcBorders>
              <w:top w:val="single" w:sz="4" w:space="0" w:color="000000"/>
              <w:left w:val="single" w:sz="4" w:space="0" w:color="000000"/>
              <w:bottom w:val="single" w:sz="4" w:space="0" w:color="000000"/>
              <w:right w:val="single" w:sz="4" w:space="0" w:color="000000"/>
            </w:tcBorders>
          </w:tcPr>
          <w:p w14:paraId="51347165" w14:textId="77777777" w:rsidR="004D5CD8" w:rsidRPr="00992FBB" w:rsidRDefault="004D5CD8" w:rsidP="004D5CD8">
            <w:pPr>
              <w:rPr>
                <w:rFonts w:ascii="Times New Roman" w:hAnsi="Times New Roman" w:cs="Times New Roman"/>
                <w:sz w:val="21"/>
                <w:szCs w:val="21"/>
              </w:rPr>
            </w:pPr>
            <w:r w:rsidRPr="00992FBB">
              <w:rPr>
                <w:rFonts w:ascii="Times New Roman" w:hAnsi="Times New Roman" w:cs="Times New Roman"/>
                <w:sz w:val="21"/>
                <w:szCs w:val="21"/>
              </w:rPr>
              <w:t xml:space="preserve"> Subp. 10499  </w:t>
            </w:r>
          </w:p>
        </w:tc>
        <w:tc>
          <w:tcPr>
            <w:tcW w:w="1267" w:type="dxa"/>
            <w:tcBorders>
              <w:top w:val="single" w:sz="4" w:space="0" w:color="000000"/>
              <w:left w:val="single" w:sz="4" w:space="0" w:color="000000"/>
              <w:bottom w:val="single" w:sz="4" w:space="0" w:color="000000"/>
              <w:right w:val="single" w:sz="4" w:space="0" w:color="000000"/>
            </w:tcBorders>
          </w:tcPr>
          <w:p w14:paraId="366A95DD" w14:textId="145C1EDE" w:rsidR="004D5CD8" w:rsidRPr="00992FBB" w:rsidRDefault="004D5CD8" w:rsidP="004D5CD8">
            <w:pPr>
              <w:rPr>
                <w:sz w:val="21"/>
                <w:szCs w:val="21"/>
              </w:rPr>
            </w:pPr>
            <w:r w:rsidRPr="00992FBB">
              <w:rPr>
                <w:rFonts w:ascii="Times New Roman" w:hAnsi="Times New Roman" w:cs="Times New Roman"/>
                <w:sz w:val="21"/>
                <w:szCs w:val="21"/>
              </w:rPr>
              <w:t xml:space="preserve"> Subp. 20302  </w:t>
            </w:r>
          </w:p>
        </w:tc>
        <w:tc>
          <w:tcPr>
            <w:tcW w:w="1267" w:type="dxa"/>
            <w:tcBorders>
              <w:top w:val="single" w:sz="4" w:space="0" w:color="000000"/>
              <w:left w:val="single" w:sz="4" w:space="0" w:color="000000"/>
              <w:bottom w:val="single" w:sz="4" w:space="0" w:color="000000"/>
              <w:right w:val="single" w:sz="4" w:space="0" w:color="000000"/>
            </w:tcBorders>
          </w:tcPr>
          <w:p w14:paraId="4B6EA007" w14:textId="4FB74B9D" w:rsidR="004D5CD8" w:rsidRPr="00992FBB" w:rsidRDefault="004D5CD8" w:rsidP="004D5CD8">
            <w:pPr>
              <w:rPr>
                <w:sz w:val="21"/>
                <w:szCs w:val="21"/>
              </w:rPr>
            </w:pPr>
            <w:r w:rsidRPr="00992FBB">
              <w:rPr>
                <w:rFonts w:ascii="Times New Roman" w:hAnsi="Times New Roman" w:cs="Times New Roman"/>
                <w:sz w:val="21"/>
                <w:szCs w:val="21"/>
              </w:rPr>
              <w:t xml:space="preserve"> Subp. 50201  </w:t>
            </w:r>
          </w:p>
        </w:tc>
      </w:tr>
      <w:tr w:rsidR="004D5CD8" w:rsidRPr="00992FBB" w14:paraId="737D5D4E" w14:textId="4AB4C017" w:rsidTr="006B4E05">
        <w:trPr>
          <w:trHeight w:val="312"/>
          <w:jc w:val="center"/>
        </w:trPr>
        <w:tc>
          <w:tcPr>
            <w:tcW w:w="1267" w:type="dxa"/>
            <w:tcBorders>
              <w:top w:val="single" w:sz="4" w:space="0" w:color="000000"/>
              <w:left w:val="single" w:sz="4" w:space="0" w:color="000000"/>
              <w:bottom w:val="single" w:sz="4" w:space="0" w:color="000000"/>
              <w:right w:val="single" w:sz="4" w:space="0" w:color="000000"/>
            </w:tcBorders>
          </w:tcPr>
          <w:p w14:paraId="3E0C14B5" w14:textId="77777777" w:rsidR="004D5CD8" w:rsidRPr="00992FBB" w:rsidRDefault="004D5CD8" w:rsidP="004D5CD8">
            <w:pPr>
              <w:rPr>
                <w:rFonts w:ascii="Times New Roman" w:hAnsi="Times New Roman" w:cs="Times New Roman"/>
                <w:sz w:val="21"/>
                <w:szCs w:val="21"/>
              </w:rPr>
            </w:pPr>
            <w:r w:rsidRPr="00992FBB">
              <w:rPr>
                <w:rFonts w:ascii="Times New Roman" w:hAnsi="Times New Roman" w:cs="Times New Roman"/>
                <w:sz w:val="21"/>
                <w:szCs w:val="21"/>
              </w:rPr>
              <w:t xml:space="preserve"> Subp. 10701  </w:t>
            </w:r>
          </w:p>
        </w:tc>
        <w:tc>
          <w:tcPr>
            <w:tcW w:w="1267" w:type="dxa"/>
            <w:tcBorders>
              <w:top w:val="single" w:sz="4" w:space="0" w:color="000000"/>
              <w:left w:val="single" w:sz="4" w:space="0" w:color="000000"/>
              <w:bottom w:val="single" w:sz="4" w:space="0" w:color="000000"/>
              <w:right w:val="single" w:sz="4" w:space="0" w:color="000000"/>
            </w:tcBorders>
          </w:tcPr>
          <w:p w14:paraId="6BFBDC14" w14:textId="607CA54D" w:rsidR="004D5CD8" w:rsidRPr="00992FBB" w:rsidRDefault="004D5CD8" w:rsidP="004D5CD8">
            <w:pPr>
              <w:rPr>
                <w:sz w:val="21"/>
                <w:szCs w:val="21"/>
              </w:rPr>
            </w:pPr>
            <w:r w:rsidRPr="00992FBB">
              <w:rPr>
                <w:rFonts w:ascii="Times New Roman" w:hAnsi="Times New Roman" w:cs="Times New Roman"/>
                <w:sz w:val="21"/>
                <w:szCs w:val="21"/>
              </w:rPr>
              <w:t xml:space="preserve"> Subp. 20304  </w:t>
            </w:r>
          </w:p>
        </w:tc>
        <w:tc>
          <w:tcPr>
            <w:tcW w:w="1267" w:type="dxa"/>
            <w:tcBorders>
              <w:top w:val="single" w:sz="4" w:space="0" w:color="000000"/>
              <w:left w:val="single" w:sz="4" w:space="0" w:color="000000"/>
              <w:bottom w:val="single" w:sz="4" w:space="0" w:color="000000"/>
              <w:right w:val="single" w:sz="4" w:space="0" w:color="000000"/>
            </w:tcBorders>
          </w:tcPr>
          <w:p w14:paraId="133A1FE7" w14:textId="45DCAC2A" w:rsidR="004D5CD8" w:rsidRPr="00992FBB" w:rsidRDefault="004D5CD8" w:rsidP="004D5CD8">
            <w:pPr>
              <w:rPr>
                <w:sz w:val="21"/>
                <w:szCs w:val="21"/>
              </w:rPr>
            </w:pPr>
            <w:r w:rsidRPr="00992FBB">
              <w:rPr>
                <w:rFonts w:ascii="Times New Roman" w:hAnsi="Times New Roman" w:cs="Times New Roman"/>
                <w:sz w:val="21"/>
                <w:szCs w:val="21"/>
              </w:rPr>
              <w:t xml:space="preserve"> Subp. 50202  </w:t>
            </w:r>
          </w:p>
        </w:tc>
      </w:tr>
      <w:tr w:rsidR="004D5CD8" w:rsidRPr="00992FBB" w14:paraId="679F1937" w14:textId="5872EDE7" w:rsidTr="006B4E05">
        <w:trPr>
          <w:trHeight w:val="310"/>
          <w:jc w:val="center"/>
        </w:trPr>
        <w:tc>
          <w:tcPr>
            <w:tcW w:w="1267" w:type="dxa"/>
            <w:tcBorders>
              <w:top w:val="single" w:sz="4" w:space="0" w:color="000000"/>
              <w:left w:val="single" w:sz="4" w:space="0" w:color="000000"/>
              <w:bottom w:val="single" w:sz="4" w:space="0" w:color="000000"/>
              <w:right w:val="single" w:sz="4" w:space="0" w:color="000000"/>
            </w:tcBorders>
          </w:tcPr>
          <w:p w14:paraId="2B71708C" w14:textId="77777777" w:rsidR="004D5CD8" w:rsidRPr="00992FBB" w:rsidRDefault="004D5CD8" w:rsidP="004D5CD8">
            <w:pPr>
              <w:rPr>
                <w:rFonts w:ascii="Times New Roman" w:hAnsi="Times New Roman" w:cs="Times New Roman"/>
                <w:sz w:val="21"/>
                <w:szCs w:val="21"/>
              </w:rPr>
            </w:pPr>
            <w:r w:rsidRPr="00992FBB">
              <w:rPr>
                <w:rFonts w:ascii="Times New Roman" w:hAnsi="Times New Roman" w:cs="Times New Roman"/>
                <w:sz w:val="21"/>
                <w:szCs w:val="21"/>
              </w:rPr>
              <w:t xml:space="preserve"> Subp. 10801  </w:t>
            </w:r>
          </w:p>
        </w:tc>
        <w:tc>
          <w:tcPr>
            <w:tcW w:w="1267" w:type="dxa"/>
            <w:tcBorders>
              <w:top w:val="single" w:sz="4" w:space="0" w:color="000000"/>
              <w:left w:val="single" w:sz="4" w:space="0" w:color="000000"/>
              <w:bottom w:val="single" w:sz="4" w:space="0" w:color="000000"/>
              <w:right w:val="single" w:sz="4" w:space="0" w:color="000000"/>
            </w:tcBorders>
          </w:tcPr>
          <w:p w14:paraId="2CB8EEE2" w14:textId="28DE6D3D" w:rsidR="004D5CD8" w:rsidRPr="00992FBB" w:rsidRDefault="004D5CD8" w:rsidP="004D5CD8">
            <w:pPr>
              <w:rPr>
                <w:sz w:val="21"/>
                <w:szCs w:val="21"/>
              </w:rPr>
            </w:pPr>
            <w:r w:rsidRPr="00992FBB">
              <w:rPr>
                <w:rFonts w:ascii="Times New Roman" w:hAnsi="Times New Roman" w:cs="Times New Roman"/>
                <w:sz w:val="21"/>
                <w:szCs w:val="21"/>
              </w:rPr>
              <w:t xml:space="preserve"> Subp. 20306  </w:t>
            </w:r>
          </w:p>
        </w:tc>
        <w:tc>
          <w:tcPr>
            <w:tcW w:w="1267" w:type="dxa"/>
            <w:tcBorders>
              <w:top w:val="single" w:sz="4" w:space="0" w:color="000000"/>
              <w:left w:val="single" w:sz="4" w:space="0" w:color="000000"/>
              <w:bottom w:val="single" w:sz="4" w:space="0" w:color="000000"/>
              <w:right w:val="single" w:sz="4" w:space="0" w:color="000000"/>
            </w:tcBorders>
          </w:tcPr>
          <w:p w14:paraId="4C1DA390" w14:textId="3DC590D6" w:rsidR="004D5CD8" w:rsidRPr="00992FBB" w:rsidRDefault="004D5CD8" w:rsidP="004D5CD8">
            <w:pPr>
              <w:rPr>
                <w:sz w:val="21"/>
                <w:szCs w:val="21"/>
              </w:rPr>
            </w:pPr>
            <w:r w:rsidRPr="00992FBB">
              <w:rPr>
                <w:rFonts w:ascii="Times New Roman" w:hAnsi="Times New Roman" w:cs="Times New Roman"/>
                <w:sz w:val="21"/>
                <w:szCs w:val="21"/>
              </w:rPr>
              <w:t xml:space="preserve"> Subp. 50299  </w:t>
            </w:r>
          </w:p>
        </w:tc>
      </w:tr>
      <w:tr w:rsidR="004D5CD8" w:rsidRPr="00992FBB" w14:paraId="27284C5C" w14:textId="0F914249" w:rsidTr="006B4E05">
        <w:trPr>
          <w:trHeight w:val="310"/>
          <w:jc w:val="center"/>
        </w:trPr>
        <w:tc>
          <w:tcPr>
            <w:tcW w:w="1267" w:type="dxa"/>
            <w:tcBorders>
              <w:top w:val="single" w:sz="4" w:space="0" w:color="000000"/>
              <w:left w:val="single" w:sz="4" w:space="0" w:color="000000"/>
              <w:bottom w:val="single" w:sz="4" w:space="0" w:color="000000"/>
              <w:right w:val="single" w:sz="4" w:space="0" w:color="000000"/>
            </w:tcBorders>
          </w:tcPr>
          <w:p w14:paraId="5D973CDA" w14:textId="77777777" w:rsidR="004D5CD8" w:rsidRPr="00992FBB" w:rsidRDefault="004D5CD8" w:rsidP="004D5CD8">
            <w:pPr>
              <w:rPr>
                <w:rFonts w:ascii="Times New Roman" w:hAnsi="Times New Roman" w:cs="Times New Roman"/>
                <w:sz w:val="21"/>
                <w:szCs w:val="21"/>
              </w:rPr>
            </w:pPr>
            <w:r w:rsidRPr="00992FBB">
              <w:rPr>
                <w:rFonts w:ascii="Times New Roman" w:hAnsi="Times New Roman" w:cs="Times New Roman"/>
                <w:sz w:val="21"/>
                <w:szCs w:val="21"/>
              </w:rPr>
              <w:t xml:space="preserve"> Subp. 10899  </w:t>
            </w:r>
          </w:p>
        </w:tc>
        <w:tc>
          <w:tcPr>
            <w:tcW w:w="1267" w:type="dxa"/>
            <w:tcBorders>
              <w:top w:val="single" w:sz="4" w:space="0" w:color="000000"/>
              <w:left w:val="single" w:sz="4" w:space="0" w:color="000000"/>
              <w:bottom w:val="single" w:sz="4" w:space="0" w:color="000000"/>
              <w:right w:val="single" w:sz="4" w:space="0" w:color="000000"/>
            </w:tcBorders>
          </w:tcPr>
          <w:p w14:paraId="3B1B9F7B" w14:textId="78119712" w:rsidR="004D5CD8" w:rsidRPr="00992FBB" w:rsidRDefault="004D5CD8" w:rsidP="004D5CD8">
            <w:pPr>
              <w:rPr>
                <w:sz w:val="21"/>
                <w:szCs w:val="21"/>
              </w:rPr>
            </w:pPr>
            <w:r w:rsidRPr="00992FBB">
              <w:rPr>
                <w:rFonts w:ascii="Times New Roman" w:hAnsi="Times New Roman" w:cs="Times New Roman"/>
                <w:sz w:val="21"/>
                <w:szCs w:val="21"/>
              </w:rPr>
              <w:t xml:space="preserve"> Subp. 20401  </w:t>
            </w:r>
          </w:p>
        </w:tc>
        <w:tc>
          <w:tcPr>
            <w:tcW w:w="1267" w:type="dxa"/>
            <w:tcBorders>
              <w:top w:val="single" w:sz="4" w:space="0" w:color="000000"/>
              <w:left w:val="single" w:sz="4" w:space="0" w:color="000000"/>
              <w:bottom w:val="single" w:sz="4" w:space="0" w:color="000000"/>
              <w:right w:val="single" w:sz="4" w:space="0" w:color="000000"/>
            </w:tcBorders>
          </w:tcPr>
          <w:p w14:paraId="52A8B4B3" w14:textId="5F5249D1" w:rsidR="004D5CD8" w:rsidRPr="00992FBB" w:rsidRDefault="004D5CD8" w:rsidP="004D5CD8">
            <w:pPr>
              <w:rPr>
                <w:sz w:val="21"/>
                <w:szCs w:val="21"/>
              </w:rPr>
            </w:pPr>
            <w:r w:rsidRPr="00992FBB">
              <w:rPr>
                <w:rFonts w:ascii="Times New Roman" w:hAnsi="Times New Roman" w:cs="Times New Roman"/>
                <w:sz w:val="21"/>
                <w:szCs w:val="21"/>
              </w:rPr>
              <w:t xml:space="preserve"> Subp. 59902  </w:t>
            </w:r>
          </w:p>
        </w:tc>
      </w:tr>
      <w:tr w:rsidR="004D5CD8" w:rsidRPr="00992FBB" w14:paraId="55729965" w14:textId="43677705" w:rsidTr="006B4E05">
        <w:trPr>
          <w:trHeight w:val="310"/>
          <w:jc w:val="center"/>
        </w:trPr>
        <w:tc>
          <w:tcPr>
            <w:tcW w:w="1267" w:type="dxa"/>
            <w:tcBorders>
              <w:top w:val="single" w:sz="4" w:space="0" w:color="000000"/>
              <w:left w:val="single" w:sz="4" w:space="0" w:color="000000"/>
              <w:bottom w:val="single" w:sz="4" w:space="0" w:color="000000"/>
              <w:right w:val="single" w:sz="4" w:space="0" w:color="000000"/>
            </w:tcBorders>
          </w:tcPr>
          <w:p w14:paraId="50063718" w14:textId="77777777" w:rsidR="004D5CD8" w:rsidRPr="00992FBB" w:rsidRDefault="004D5CD8" w:rsidP="004D5CD8">
            <w:pPr>
              <w:rPr>
                <w:rFonts w:ascii="Times New Roman" w:hAnsi="Times New Roman" w:cs="Times New Roman"/>
                <w:sz w:val="21"/>
                <w:szCs w:val="21"/>
              </w:rPr>
            </w:pPr>
            <w:r w:rsidRPr="00992FBB">
              <w:rPr>
                <w:rFonts w:ascii="Times New Roman" w:hAnsi="Times New Roman" w:cs="Times New Roman"/>
                <w:sz w:val="21"/>
                <w:szCs w:val="21"/>
              </w:rPr>
              <w:t xml:space="preserve"> Subp. 20101  </w:t>
            </w:r>
          </w:p>
        </w:tc>
        <w:tc>
          <w:tcPr>
            <w:tcW w:w="1267" w:type="dxa"/>
            <w:tcBorders>
              <w:top w:val="single" w:sz="4" w:space="0" w:color="000000"/>
              <w:left w:val="single" w:sz="4" w:space="0" w:color="000000"/>
              <w:bottom w:val="single" w:sz="4" w:space="0" w:color="000000"/>
              <w:right w:val="single" w:sz="4" w:space="0" w:color="000000"/>
            </w:tcBorders>
          </w:tcPr>
          <w:p w14:paraId="1406143E" w14:textId="55DD8C8B" w:rsidR="004D5CD8" w:rsidRPr="00992FBB" w:rsidRDefault="004D5CD8" w:rsidP="004D5CD8">
            <w:pPr>
              <w:rPr>
                <w:sz w:val="21"/>
                <w:szCs w:val="21"/>
              </w:rPr>
            </w:pPr>
            <w:r w:rsidRPr="00992FBB">
              <w:rPr>
                <w:rFonts w:ascii="Times New Roman" w:hAnsi="Times New Roman" w:cs="Times New Roman"/>
                <w:sz w:val="21"/>
                <w:szCs w:val="21"/>
              </w:rPr>
              <w:t xml:space="preserve"> Subp. 29902  </w:t>
            </w:r>
          </w:p>
        </w:tc>
        <w:tc>
          <w:tcPr>
            <w:tcW w:w="1267" w:type="dxa"/>
            <w:tcBorders>
              <w:top w:val="single" w:sz="4" w:space="0" w:color="000000"/>
              <w:left w:val="single" w:sz="4" w:space="0" w:color="000000"/>
              <w:bottom w:val="single" w:sz="4" w:space="0" w:color="000000"/>
              <w:right w:val="single" w:sz="4" w:space="0" w:color="000000"/>
            </w:tcBorders>
          </w:tcPr>
          <w:p w14:paraId="734DCDAF" w14:textId="72E6BC3A" w:rsidR="004D5CD8" w:rsidRPr="00992FBB" w:rsidRDefault="004D5CD8" w:rsidP="004D5CD8">
            <w:pPr>
              <w:rPr>
                <w:sz w:val="21"/>
                <w:szCs w:val="21"/>
              </w:rPr>
            </w:pPr>
            <w:r w:rsidRPr="00992FBB">
              <w:rPr>
                <w:rFonts w:ascii="Times New Roman" w:hAnsi="Times New Roman" w:cs="Times New Roman"/>
                <w:sz w:val="21"/>
                <w:szCs w:val="21"/>
              </w:rPr>
              <w:t xml:space="preserve"> Subp. 59903  </w:t>
            </w:r>
          </w:p>
        </w:tc>
      </w:tr>
    </w:tbl>
    <w:p w14:paraId="40E6AE7E" w14:textId="77777777" w:rsidR="00F06CC0" w:rsidRDefault="00F06CC0" w:rsidP="00F06CC0">
      <w:pPr>
        <w:pStyle w:val="Prrafodelista"/>
        <w:ind w:left="2836"/>
        <w:jc w:val="both"/>
        <w:rPr>
          <w:rFonts w:asciiTheme="minorHAnsi" w:hAnsiTheme="minorHAnsi" w:cstheme="minorHAnsi"/>
        </w:rPr>
      </w:pPr>
    </w:p>
    <w:p w14:paraId="4D09BF01" w14:textId="5B5E9D8A" w:rsidR="00FB4CE2" w:rsidRPr="009B7313" w:rsidRDefault="00FB4CE2" w:rsidP="004E4381">
      <w:pPr>
        <w:pStyle w:val="Prrafodelista"/>
        <w:numPr>
          <w:ilvl w:val="0"/>
          <w:numId w:val="12"/>
        </w:numPr>
        <w:jc w:val="both"/>
        <w:rPr>
          <w:rFonts w:asciiTheme="minorHAnsi" w:hAnsiTheme="minorHAnsi" w:cstheme="minorHAnsi"/>
          <w:u w:val="single"/>
        </w:rPr>
      </w:pPr>
      <w:r w:rsidRPr="00FB4CE2">
        <w:rPr>
          <w:rFonts w:asciiTheme="minorHAnsi" w:hAnsiTheme="minorHAnsi" w:cstheme="minorHAnsi"/>
          <w:u w:val="single"/>
        </w:rPr>
        <w:t>Subproceso de Gestión de Adquisiciones de Bienes y Servicios</w:t>
      </w:r>
      <w:r w:rsidR="00867D39" w:rsidRPr="009B7313">
        <w:rPr>
          <w:rFonts w:asciiTheme="minorHAnsi" w:hAnsiTheme="minorHAnsi" w:cstheme="minorHAnsi"/>
          <w:u w:val="single"/>
        </w:rPr>
        <w:t>:</w:t>
      </w:r>
    </w:p>
    <w:p w14:paraId="57CE9FA8" w14:textId="77777777" w:rsidR="009B7313" w:rsidRDefault="009B7313" w:rsidP="009B7313">
      <w:pPr>
        <w:pStyle w:val="Prrafodelista"/>
        <w:jc w:val="both"/>
        <w:rPr>
          <w:rFonts w:asciiTheme="minorHAnsi" w:hAnsiTheme="minorHAnsi" w:cstheme="minorHAnsi"/>
        </w:rPr>
      </w:pPr>
    </w:p>
    <w:p w14:paraId="31C3B133" w14:textId="6D240C8B" w:rsidR="00193876" w:rsidRDefault="00193876" w:rsidP="004E4381">
      <w:pPr>
        <w:pStyle w:val="Prrafodelista"/>
        <w:numPr>
          <w:ilvl w:val="1"/>
          <w:numId w:val="12"/>
        </w:numPr>
        <w:jc w:val="both"/>
        <w:rPr>
          <w:rFonts w:asciiTheme="minorHAnsi" w:hAnsiTheme="minorHAnsi" w:cstheme="minorHAnsi"/>
        </w:rPr>
      </w:pPr>
      <w:r>
        <w:rPr>
          <w:rFonts w:asciiTheme="minorHAnsi" w:hAnsiTheme="minorHAnsi" w:cstheme="minorHAnsi"/>
        </w:rPr>
        <w:t xml:space="preserve">La Jefatura a cargo es la Licda. Brenda Alpízar Jara </w:t>
      </w:r>
    </w:p>
    <w:p w14:paraId="17E9E2F1" w14:textId="64DE6D8C" w:rsidR="00193876" w:rsidRDefault="00193876" w:rsidP="004E4381">
      <w:pPr>
        <w:pStyle w:val="Prrafodelista"/>
        <w:numPr>
          <w:ilvl w:val="1"/>
          <w:numId w:val="12"/>
        </w:numPr>
        <w:jc w:val="both"/>
        <w:rPr>
          <w:rFonts w:asciiTheme="minorHAnsi" w:hAnsiTheme="minorHAnsi" w:cstheme="minorHAnsi"/>
        </w:rPr>
      </w:pPr>
      <w:r>
        <w:rPr>
          <w:rFonts w:asciiTheme="minorHAnsi" w:hAnsiTheme="minorHAnsi" w:cstheme="minorHAnsi"/>
        </w:rPr>
        <w:t xml:space="preserve">Se tramitarán: </w:t>
      </w:r>
      <w:r>
        <w:rPr>
          <w:rFonts w:asciiTheme="minorHAnsi" w:hAnsiTheme="minorHAnsi" w:cstheme="minorHAnsi"/>
        </w:rPr>
        <w:tab/>
      </w:r>
    </w:p>
    <w:p w14:paraId="441D83A7" w14:textId="77777777" w:rsidR="009B7313" w:rsidRDefault="009B7313" w:rsidP="009B7313">
      <w:pPr>
        <w:pStyle w:val="Prrafodelista"/>
        <w:ind w:left="1440"/>
        <w:jc w:val="both"/>
        <w:rPr>
          <w:rFonts w:asciiTheme="minorHAnsi" w:hAnsiTheme="minorHAnsi" w:cstheme="minorHAnsi"/>
        </w:rPr>
      </w:pPr>
    </w:p>
    <w:p w14:paraId="02B40867" w14:textId="2CC9729B" w:rsidR="00193876" w:rsidRPr="00A02864" w:rsidRDefault="00193876" w:rsidP="004E4381">
      <w:pPr>
        <w:pStyle w:val="Prrafodelista"/>
        <w:numPr>
          <w:ilvl w:val="2"/>
          <w:numId w:val="12"/>
        </w:numPr>
        <w:jc w:val="both"/>
        <w:rPr>
          <w:rFonts w:asciiTheme="minorHAnsi" w:hAnsiTheme="minorHAnsi" w:cstheme="minorHAnsi"/>
        </w:rPr>
      </w:pPr>
      <w:r w:rsidRPr="00A02864">
        <w:rPr>
          <w:rFonts w:asciiTheme="minorHAnsi" w:hAnsiTheme="minorHAnsi" w:cstheme="minorHAnsi"/>
        </w:rPr>
        <w:lastRenderedPageBreak/>
        <w:t xml:space="preserve">Licitaciones reducidas hasta </w:t>
      </w:r>
      <w:r>
        <w:rPr>
          <w:rFonts w:asciiTheme="minorHAnsi" w:hAnsiTheme="minorHAnsi" w:cstheme="minorHAnsi"/>
        </w:rPr>
        <w:t>¢</w:t>
      </w:r>
      <w:r w:rsidRPr="00766372">
        <w:rPr>
          <w:rFonts w:asciiTheme="minorHAnsi" w:hAnsiTheme="minorHAnsi" w:cstheme="minorHAnsi"/>
        </w:rPr>
        <w:t>66.129.771</w:t>
      </w:r>
      <w:r>
        <w:rPr>
          <w:rFonts w:asciiTheme="minorHAnsi" w:hAnsiTheme="minorHAnsi" w:cstheme="minorHAnsi"/>
        </w:rPr>
        <w:t xml:space="preserve">.00 </w:t>
      </w:r>
      <w:r w:rsidR="00796CB0" w:rsidRPr="00796CB0">
        <w:rPr>
          <w:rFonts w:asciiTheme="minorHAnsi" w:hAnsiTheme="minorHAnsi" w:cstheme="minorHAnsi"/>
        </w:rPr>
        <w:t>conforme el detalle de subpartidas que se indicará más delante.</w:t>
      </w:r>
    </w:p>
    <w:p w14:paraId="01270D15" w14:textId="787CD6E4" w:rsidR="00867D39" w:rsidRDefault="00193876" w:rsidP="004E4381">
      <w:pPr>
        <w:pStyle w:val="Prrafodelista"/>
        <w:numPr>
          <w:ilvl w:val="2"/>
          <w:numId w:val="12"/>
        </w:numPr>
        <w:jc w:val="both"/>
        <w:rPr>
          <w:rFonts w:asciiTheme="minorHAnsi" w:hAnsiTheme="minorHAnsi" w:cstheme="minorHAnsi"/>
        </w:rPr>
      </w:pPr>
      <w:r w:rsidRPr="00A02864">
        <w:rPr>
          <w:rFonts w:asciiTheme="minorHAnsi" w:hAnsiTheme="minorHAnsi" w:cstheme="minorHAnsi"/>
        </w:rPr>
        <w:t xml:space="preserve">Licitaciones menores desde </w:t>
      </w:r>
      <w:r>
        <w:rPr>
          <w:rFonts w:asciiTheme="minorHAnsi" w:hAnsiTheme="minorHAnsi" w:cstheme="minorHAnsi"/>
        </w:rPr>
        <w:t>¢</w:t>
      </w:r>
      <w:r w:rsidRPr="00766372">
        <w:rPr>
          <w:rFonts w:asciiTheme="minorHAnsi" w:hAnsiTheme="minorHAnsi" w:cstheme="minorHAnsi"/>
        </w:rPr>
        <w:t>66.129.771</w:t>
      </w:r>
      <w:r>
        <w:rPr>
          <w:rFonts w:asciiTheme="minorHAnsi" w:hAnsiTheme="minorHAnsi" w:cstheme="minorHAnsi"/>
        </w:rPr>
        <w:t>.00</w:t>
      </w:r>
      <w:r w:rsidRPr="00A02864">
        <w:rPr>
          <w:rFonts w:asciiTheme="minorHAnsi" w:hAnsiTheme="minorHAnsi" w:cstheme="minorHAnsi"/>
        </w:rPr>
        <w:t xml:space="preserve"> hasta </w:t>
      </w:r>
      <w:r>
        <w:rPr>
          <w:rFonts w:asciiTheme="minorHAnsi" w:hAnsiTheme="minorHAnsi" w:cstheme="minorHAnsi"/>
        </w:rPr>
        <w:t>¢75,000,000.00</w:t>
      </w:r>
      <w:r w:rsidRPr="00A02864">
        <w:rPr>
          <w:rFonts w:asciiTheme="minorHAnsi" w:hAnsiTheme="minorHAnsi" w:cstheme="minorHAnsi"/>
        </w:rPr>
        <w:t xml:space="preserve"> </w:t>
      </w:r>
      <w:r w:rsidR="00796CB0" w:rsidRPr="00796CB0">
        <w:rPr>
          <w:rFonts w:asciiTheme="minorHAnsi" w:hAnsiTheme="minorHAnsi" w:cstheme="minorHAnsi"/>
        </w:rPr>
        <w:t>conforme el detalle de subpartidas que se indicará más delante.</w:t>
      </w:r>
    </w:p>
    <w:p w14:paraId="684CD70C" w14:textId="44F71B8C" w:rsidR="0050543A" w:rsidRDefault="0050543A" w:rsidP="004E4381">
      <w:pPr>
        <w:pStyle w:val="Prrafodelista"/>
        <w:numPr>
          <w:ilvl w:val="2"/>
          <w:numId w:val="12"/>
        </w:numPr>
        <w:jc w:val="both"/>
        <w:rPr>
          <w:rFonts w:asciiTheme="minorHAnsi" w:hAnsiTheme="minorHAnsi" w:cstheme="minorHAnsi"/>
        </w:rPr>
      </w:pPr>
      <w:r>
        <w:rPr>
          <w:rFonts w:asciiTheme="minorHAnsi" w:hAnsiTheme="minorHAnsi" w:cstheme="minorHAnsi"/>
        </w:rPr>
        <w:t xml:space="preserve">Incluye el trámite de las </w:t>
      </w:r>
      <w:r w:rsidRPr="0050543A">
        <w:rPr>
          <w:rFonts w:asciiTheme="minorHAnsi" w:hAnsiTheme="minorHAnsi" w:cstheme="minorHAnsi"/>
        </w:rPr>
        <w:t>Reparaciones de Vehículos con cargo a la Precalificación de Talleres de enderezado y pintura.</w:t>
      </w:r>
    </w:p>
    <w:p w14:paraId="69074C75" w14:textId="469CF824" w:rsidR="006D6120" w:rsidRDefault="001E4719" w:rsidP="004E4381">
      <w:pPr>
        <w:pStyle w:val="Prrafodelista"/>
        <w:numPr>
          <w:ilvl w:val="2"/>
          <w:numId w:val="12"/>
        </w:numPr>
        <w:jc w:val="both"/>
        <w:rPr>
          <w:rFonts w:asciiTheme="minorHAnsi" w:hAnsiTheme="minorHAnsi" w:cstheme="minorHAnsi"/>
        </w:rPr>
      </w:pPr>
      <w:r>
        <w:rPr>
          <w:rFonts w:asciiTheme="minorHAnsi" w:hAnsiTheme="minorHAnsi" w:cstheme="minorHAnsi"/>
        </w:rPr>
        <w:t>En este Subproceso NO</w:t>
      </w:r>
      <w:r w:rsidR="006D6120">
        <w:rPr>
          <w:rFonts w:asciiTheme="minorHAnsi" w:hAnsiTheme="minorHAnsi" w:cstheme="minorHAnsi"/>
        </w:rPr>
        <w:t xml:space="preserve"> se tramita Obra pública ni contratos</w:t>
      </w:r>
      <w:r w:rsidR="00796CB0">
        <w:rPr>
          <w:rFonts w:asciiTheme="minorHAnsi" w:hAnsiTheme="minorHAnsi" w:cstheme="minorHAnsi"/>
        </w:rPr>
        <w:t>.</w:t>
      </w:r>
    </w:p>
    <w:p w14:paraId="3ABCF75F" w14:textId="77777777" w:rsidR="00A43AAE" w:rsidRPr="00A43AAE" w:rsidRDefault="00A43AAE" w:rsidP="00A43AAE">
      <w:pPr>
        <w:pStyle w:val="Prrafodelista"/>
        <w:numPr>
          <w:ilvl w:val="2"/>
          <w:numId w:val="12"/>
        </w:numPr>
        <w:rPr>
          <w:rFonts w:asciiTheme="minorHAnsi" w:hAnsiTheme="minorHAnsi" w:cstheme="minorHAnsi"/>
        </w:rPr>
      </w:pPr>
      <w:r w:rsidRPr="00A43AAE">
        <w:rPr>
          <w:rFonts w:asciiTheme="minorHAnsi" w:hAnsiTheme="minorHAnsi" w:cstheme="minorHAnsi"/>
        </w:rPr>
        <w:t xml:space="preserve">Las subpartidas que se estarán gestionando en este Subproceso son: </w:t>
      </w:r>
    </w:p>
    <w:tbl>
      <w:tblPr>
        <w:tblStyle w:val="TableGrid"/>
        <w:tblW w:w="3825" w:type="dxa"/>
        <w:jc w:val="center"/>
        <w:tblInd w:w="0" w:type="dxa"/>
        <w:tblCellMar>
          <w:top w:w="68" w:type="dxa"/>
          <w:left w:w="70" w:type="dxa"/>
          <w:right w:w="20" w:type="dxa"/>
        </w:tblCellMar>
        <w:tblLook w:val="04A0" w:firstRow="1" w:lastRow="0" w:firstColumn="1" w:lastColumn="0" w:noHBand="0" w:noVBand="1"/>
      </w:tblPr>
      <w:tblGrid>
        <w:gridCol w:w="1275"/>
        <w:gridCol w:w="1275"/>
        <w:gridCol w:w="1275"/>
      </w:tblGrid>
      <w:tr w:rsidR="00EA5CB3" w:rsidRPr="00EA5CB3" w14:paraId="73847360" w14:textId="3A122FFA" w:rsidTr="00EA5CB3">
        <w:trPr>
          <w:trHeight w:val="312"/>
          <w:jc w:val="center"/>
        </w:trPr>
        <w:tc>
          <w:tcPr>
            <w:tcW w:w="1275" w:type="dxa"/>
            <w:tcBorders>
              <w:top w:val="single" w:sz="4" w:space="0" w:color="000000"/>
              <w:left w:val="single" w:sz="4" w:space="0" w:color="000000"/>
              <w:bottom w:val="single" w:sz="4" w:space="0" w:color="000000"/>
              <w:right w:val="single" w:sz="4" w:space="0" w:color="000000"/>
            </w:tcBorders>
          </w:tcPr>
          <w:p w14:paraId="60CEAB09" w14:textId="77777777" w:rsidR="00EA5CB3" w:rsidRPr="00EA5CB3" w:rsidRDefault="00EA5CB3" w:rsidP="00EA5CB3">
            <w:pPr>
              <w:rPr>
                <w:sz w:val="21"/>
                <w:szCs w:val="21"/>
                <w:lang w:val="es-CR"/>
              </w:rPr>
            </w:pPr>
            <w:bookmarkStart w:id="0" w:name="_Hlk126152679"/>
            <w:r w:rsidRPr="00EA5CB3">
              <w:rPr>
                <w:sz w:val="21"/>
                <w:szCs w:val="21"/>
                <w:lang w:val="es-CR"/>
              </w:rPr>
              <w:t xml:space="preserve"> Subp. 10204  </w:t>
            </w:r>
          </w:p>
        </w:tc>
        <w:tc>
          <w:tcPr>
            <w:tcW w:w="1275" w:type="dxa"/>
            <w:tcBorders>
              <w:top w:val="single" w:sz="4" w:space="0" w:color="000000"/>
              <w:left w:val="single" w:sz="4" w:space="0" w:color="000000"/>
              <w:bottom w:val="single" w:sz="4" w:space="0" w:color="000000"/>
              <w:right w:val="single" w:sz="4" w:space="0" w:color="000000"/>
            </w:tcBorders>
          </w:tcPr>
          <w:p w14:paraId="3AF59E3A" w14:textId="54B507D3" w:rsidR="00EA5CB3" w:rsidRPr="00EA5CB3" w:rsidRDefault="00EA5CB3" w:rsidP="00EA5CB3">
            <w:pPr>
              <w:rPr>
                <w:sz w:val="21"/>
                <w:szCs w:val="21"/>
                <w:lang w:val="es-CR"/>
              </w:rPr>
            </w:pPr>
            <w:r w:rsidRPr="00EA5CB3">
              <w:rPr>
                <w:sz w:val="21"/>
                <w:szCs w:val="21"/>
                <w:lang w:val="es-CR"/>
              </w:rPr>
              <w:t xml:space="preserve"> Subp. 10802  </w:t>
            </w:r>
          </w:p>
        </w:tc>
        <w:tc>
          <w:tcPr>
            <w:tcW w:w="1275" w:type="dxa"/>
            <w:tcBorders>
              <w:top w:val="single" w:sz="4" w:space="0" w:color="000000"/>
              <w:left w:val="single" w:sz="4" w:space="0" w:color="000000"/>
              <w:bottom w:val="single" w:sz="4" w:space="0" w:color="000000"/>
              <w:right w:val="single" w:sz="4" w:space="0" w:color="000000"/>
            </w:tcBorders>
          </w:tcPr>
          <w:p w14:paraId="66C764B5" w14:textId="6FD3AB6E" w:rsidR="00EA5CB3" w:rsidRPr="00EA5CB3" w:rsidRDefault="00EA5CB3" w:rsidP="00EA5CB3">
            <w:pPr>
              <w:rPr>
                <w:sz w:val="21"/>
                <w:szCs w:val="21"/>
                <w:lang w:val="es-CR"/>
              </w:rPr>
            </w:pPr>
            <w:r w:rsidRPr="00EA5CB3">
              <w:rPr>
                <w:sz w:val="21"/>
                <w:szCs w:val="21"/>
                <w:lang w:val="es-CR"/>
              </w:rPr>
              <w:t xml:space="preserve"> Subp. 29901  </w:t>
            </w:r>
          </w:p>
        </w:tc>
      </w:tr>
      <w:tr w:rsidR="00EA5CB3" w:rsidRPr="00EA5CB3" w14:paraId="2D5D8FEB" w14:textId="5C6598BD" w:rsidTr="00EA5CB3">
        <w:trPr>
          <w:trHeight w:val="310"/>
          <w:jc w:val="center"/>
        </w:trPr>
        <w:tc>
          <w:tcPr>
            <w:tcW w:w="1275" w:type="dxa"/>
            <w:tcBorders>
              <w:top w:val="single" w:sz="4" w:space="0" w:color="000000"/>
              <w:left w:val="single" w:sz="4" w:space="0" w:color="000000"/>
              <w:bottom w:val="single" w:sz="4" w:space="0" w:color="000000"/>
              <w:right w:val="single" w:sz="4" w:space="0" w:color="000000"/>
            </w:tcBorders>
          </w:tcPr>
          <w:p w14:paraId="4A5B5876" w14:textId="77777777" w:rsidR="00EA5CB3" w:rsidRPr="00EA5CB3" w:rsidRDefault="00EA5CB3" w:rsidP="00EA5CB3">
            <w:pPr>
              <w:rPr>
                <w:sz w:val="21"/>
                <w:szCs w:val="21"/>
                <w:lang w:val="es-CR"/>
              </w:rPr>
            </w:pPr>
            <w:r w:rsidRPr="00EA5CB3">
              <w:rPr>
                <w:sz w:val="21"/>
                <w:szCs w:val="21"/>
                <w:lang w:val="es-CR"/>
              </w:rPr>
              <w:t xml:space="preserve"> Subp. 10301  </w:t>
            </w:r>
          </w:p>
        </w:tc>
        <w:tc>
          <w:tcPr>
            <w:tcW w:w="1275" w:type="dxa"/>
            <w:tcBorders>
              <w:top w:val="single" w:sz="4" w:space="0" w:color="000000"/>
              <w:left w:val="single" w:sz="4" w:space="0" w:color="000000"/>
              <w:bottom w:val="single" w:sz="4" w:space="0" w:color="000000"/>
              <w:right w:val="single" w:sz="4" w:space="0" w:color="000000"/>
            </w:tcBorders>
          </w:tcPr>
          <w:p w14:paraId="7E02B282" w14:textId="3FF9FDA6" w:rsidR="00EA5CB3" w:rsidRPr="00EA5CB3" w:rsidRDefault="00EA5CB3" w:rsidP="00EA5CB3">
            <w:pPr>
              <w:rPr>
                <w:sz w:val="21"/>
                <w:szCs w:val="21"/>
                <w:lang w:val="es-CR"/>
              </w:rPr>
            </w:pPr>
            <w:r w:rsidRPr="00EA5CB3">
              <w:rPr>
                <w:sz w:val="21"/>
                <w:szCs w:val="21"/>
                <w:lang w:val="es-CR"/>
              </w:rPr>
              <w:t xml:space="preserve"> Subp. 10803  </w:t>
            </w:r>
          </w:p>
        </w:tc>
        <w:tc>
          <w:tcPr>
            <w:tcW w:w="1275" w:type="dxa"/>
            <w:tcBorders>
              <w:top w:val="single" w:sz="4" w:space="0" w:color="000000"/>
              <w:left w:val="single" w:sz="4" w:space="0" w:color="000000"/>
              <w:bottom w:val="single" w:sz="4" w:space="0" w:color="000000"/>
              <w:right w:val="single" w:sz="4" w:space="0" w:color="000000"/>
            </w:tcBorders>
          </w:tcPr>
          <w:p w14:paraId="40A171FD" w14:textId="266499E4" w:rsidR="00EA5CB3" w:rsidRPr="00EA5CB3" w:rsidRDefault="00EA5CB3" w:rsidP="00EA5CB3">
            <w:pPr>
              <w:rPr>
                <w:sz w:val="21"/>
                <w:szCs w:val="21"/>
                <w:lang w:val="es-CR"/>
              </w:rPr>
            </w:pPr>
            <w:r w:rsidRPr="00EA5CB3">
              <w:rPr>
                <w:sz w:val="21"/>
                <w:szCs w:val="21"/>
                <w:lang w:val="es-CR"/>
              </w:rPr>
              <w:t xml:space="preserve"> Subp. 29904  </w:t>
            </w:r>
          </w:p>
        </w:tc>
      </w:tr>
      <w:tr w:rsidR="00EA5CB3" w:rsidRPr="00EA5CB3" w14:paraId="7440C04B" w14:textId="57009699" w:rsidTr="00EA5CB3">
        <w:trPr>
          <w:trHeight w:val="310"/>
          <w:jc w:val="center"/>
        </w:trPr>
        <w:tc>
          <w:tcPr>
            <w:tcW w:w="1275" w:type="dxa"/>
            <w:tcBorders>
              <w:top w:val="single" w:sz="4" w:space="0" w:color="000000"/>
              <w:left w:val="single" w:sz="4" w:space="0" w:color="000000"/>
              <w:bottom w:val="single" w:sz="4" w:space="0" w:color="000000"/>
              <w:right w:val="single" w:sz="4" w:space="0" w:color="000000"/>
            </w:tcBorders>
          </w:tcPr>
          <w:p w14:paraId="7E2533CA" w14:textId="77777777" w:rsidR="00EA5CB3" w:rsidRPr="00EA5CB3" w:rsidRDefault="00EA5CB3" w:rsidP="00EA5CB3">
            <w:pPr>
              <w:rPr>
                <w:sz w:val="21"/>
                <w:szCs w:val="21"/>
                <w:lang w:val="es-CR"/>
              </w:rPr>
            </w:pPr>
            <w:r w:rsidRPr="00EA5CB3">
              <w:rPr>
                <w:sz w:val="21"/>
                <w:szCs w:val="21"/>
                <w:lang w:val="es-CR"/>
              </w:rPr>
              <w:t xml:space="preserve"> Subp. 10302  </w:t>
            </w:r>
          </w:p>
        </w:tc>
        <w:tc>
          <w:tcPr>
            <w:tcW w:w="1275" w:type="dxa"/>
            <w:tcBorders>
              <w:top w:val="single" w:sz="4" w:space="0" w:color="000000"/>
              <w:left w:val="single" w:sz="4" w:space="0" w:color="000000"/>
              <w:bottom w:val="single" w:sz="4" w:space="0" w:color="000000"/>
              <w:right w:val="single" w:sz="4" w:space="0" w:color="000000"/>
            </w:tcBorders>
          </w:tcPr>
          <w:p w14:paraId="50AFB1D2" w14:textId="74849488" w:rsidR="00EA5CB3" w:rsidRPr="00EA5CB3" w:rsidRDefault="00EA5CB3" w:rsidP="00EA5CB3">
            <w:pPr>
              <w:rPr>
                <w:sz w:val="21"/>
                <w:szCs w:val="21"/>
                <w:lang w:val="es-CR"/>
              </w:rPr>
            </w:pPr>
            <w:r w:rsidRPr="00EA5CB3">
              <w:rPr>
                <w:sz w:val="21"/>
                <w:szCs w:val="21"/>
                <w:lang w:val="es-CR"/>
              </w:rPr>
              <w:t xml:space="preserve"> Subp. 10804  </w:t>
            </w:r>
          </w:p>
        </w:tc>
        <w:tc>
          <w:tcPr>
            <w:tcW w:w="1275" w:type="dxa"/>
            <w:tcBorders>
              <w:top w:val="single" w:sz="4" w:space="0" w:color="000000"/>
              <w:left w:val="single" w:sz="4" w:space="0" w:color="000000"/>
              <w:bottom w:val="single" w:sz="4" w:space="0" w:color="000000"/>
              <w:right w:val="single" w:sz="4" w:space="0" w:color="000000"/>
            </w:tcBorders>
          </w:tcPr>
          <w:p w14:paraId="4C9E499E" w14:textId="7C708E46" w:rsidR="00EA5CB3" w:rsidRPr="00EA5CB3" w:rsidRDefault="00EA5CB3" w:rsidP="00EA5CB3">
            <w:pPr>
              <w:rPr>
                <w:sz w:val="21"/>
                <w:szCs w:val="21"/>
                <w:lang w:val="es-CR"/>
              </w:rPr>
            </w:pPr>
            <w:r w:rsidRPr="00EA5CB3">
              <w:rPr>
                <w:sz w:val="21"/>
                <w:szCs w:val="21"/>
                <w:lang w:val="es-CR"/>
              </w:rPr>
              <w:t xml:space="preserve"> Subp. 29905  </w:t>
            </w:r>
          </w:p>
        </w:tc>
      </w:tr>
      <w:tr w:rsidR="00EA5CB3" w:rsidRPr="00EA5CB3" w14:paraId="344E531D" w14:textId="7C368223" w:rsidTr="00EA5CB3">
        <w:trPr>
          <w:trHeight w:val="310"/>
          <w:jc w:val="center"/>
        </w:trPr>
        <w:tc>
          <w:tcPr>
            <w:tcW w:w="1275" w:type="dxa"/>
            <w:tcBorders>
              <w:top w:val="single" w:sz="4" w:space="0" w:color="000000"/>
              <w:left w:val="single" w:sz="4" w:space="0" w:color="000000"/>
              <w:bottom w:val="single" w:sz="4" w:space="0" w:color="000000"/>
              <w:right w:val="single" w:sz="4" w:space="0" w:color="000000"/>
            </w:tcBorders>
          </w:tcPr>
          <w:p w14:paraId="6090F686" w14:textId="77777777" w:rsidR="00EA5CB3" w:rsidRPr="00EA5CB3" w:rsidRDefault="00EA5CB3" w:rsidP="00EA5CB3">
            <w:pPr>
              <w:rPr>
                <w:sz w:val="21"/>
                <w:szCs w:val="21"/>
                <w:lang w:val="es-CR"/>
              </w:rPr>
            </w:pPr>
            <w:r w:rsidRPr="00EA5CB3">
              <w:rPr>
                <w:sz w:val="21"/>
                <w:szCs w:val="21"/>
                <w:lang w:val="es-CR"/>
              </w:rPr>
              <w:t xml:space="preserve"> Subp. 10307  </w:t>
            </w:r>
          </w:p>
        </w:tc>
        <w:tc>
          <w:tcPr>
            <w:tcW w:w="1275" w:type="dxa"/>
            <w:tcBorders>
              <w:top w:val="single" w:sz="4" w:space="0" w:color="000000"/>
              <w:left w:val="single" w:sz="4" w:space="0" w:color="000000"/>
              <w:bottom w:val="single" w:sz="4" w:space="0" w:color="000000"/>
              <w:right w:val="single" w:sz="4" w:space="0" w:color="000000"/>
            </w:tcBorders>
          </w:tcPr>
          <w:p w14:paraId="34E33343" w14:textId="1D430D56" w:rsidR="00EA5CB3" w:rsidRPr="00EA5CB3" w:rsidRDefault="00EA5CB3" w:rsidP="00EA5CB3">
            <w:pPr>
              <w:rPr>
                <w:sz w:val="21"/>
                <w:szCs w:val="21"/>
                <w:lang w:val="es-CR"/>
              </w:rPr>
            </w:pPr>
            <w:r w:rsidRPr="00EA5CB3">
              <w:rPr>
                <w:sz w:val="21"/>
                <w:szCs w:val="21"/>
                <w:lang w:val="es-CR"/>
              </w:rPr>
              <w:t xml:space="preserve"> Subp. 10805  </w:t>
            </w:r>
          </w:p>
        </w:tc>
        <w:tc>
          <w:tcPr>
            <w:tcW w:w="1275" w:type="dxa"/>
            <w:tcBorders>
              <w:top w:val="single" w:sz="4" w:space="0" w:color="000000"/>
              <w:left w:val="single" w:sz="4" w:space="0" w:color="000000"/>
              <w:bottom w:val="single" w:sz="4" w:space="0" w:color="000000"/>
              <w:right w:val="single" w:sz="4" w:space="0" w:color="000000"/>
            </w:tcBorders>
          </w:tcPr>
          <w:p w14:paraId="522B6C67" w14:textId="050F1A74" w:rsidR="00EA5CB3" w:rsidRPr="00EA5CB3" w:rsidRDefault="00EA5CB3" w:rsidP="00EA5CB3">
            <w:pPr>
              <w:rPr>
                <w:sz w:val="21"/>
                <w:szCs w:val="21"/>
                <w:lang w:val="es-CR"/>
              </w:rPr>
            </w:pPr>
            <w:r w:rsidRPr="00EA5CB3">
              <w:rPr>
                <w:sz w:val="21"/>
                <w:szCs w:val="21"/>
                <w:lang w:val="es-CR"/>
              </w:rPr>
              <w:t xml:space="preserve"> Subp. 29906  </w:t>
            </w:r>
          </w:p>
        </w:tc>
      </w:tr>
      <w:tr w:rsidR="00EA5CB3" w:rsidRPr="00EA5CB3" w14:paraId="7757340A" w14:textId="6E66DE53" w:rsidTr="00EA5CB3">
        <w:trPr>
          <w:trHeight w:val="310"/>
          <w:jc w:val="center"/>
        </w:trPr>
        <w:tc>
          <w:tcPr>
            <w:tcW w:w="1275" w:type="dxa"/>
            <w:tcBorders>
              <w:top w:val="single" w:sz="4" w:space="0" w:color="000000"/>
              <w:left w:val="single" w:sz="4" w:space="0" w:color="000000"/>
              <w:bottom w:val="single" w:sz="4" w:space="0" w:color="000000"/>
              <w:right w:val="single" w:sz="4" w:space="0" w:color="000000"/>
            </w:tcBorders>
          </w:tcPr>
          <w:p w14:paraId="4E3C38AD" w14:textId="77777777" w:rsidR="00EA5CB3" w:rsidRPr="00EA5CB3" w:rsidRDefault="00EA5CB3" w:rsidP="00EA5CB3">
            <w:pPr>
              <w:rPr>
                <w:sz w:val="21"/>
                <w:szCs w:val="21"/>
                <w:lang w:val="es-CR"/>
              </w:rPr>
            </w:pPr>
            <w:r w:rsidRPr="00EA5CB3">
              <w:rPr>
                <w:sz w:val="21"/>
                <w:szCs w:val="21"/>
                <w:lang w:val="es-CR"/>
              </w:rPr>
              <w:t xml:space="preserve"> Subp. 10401  </w:t>
            </w:r>
          </w:p>
        </w:tc>
        <w:tc>
          <w:tcPr>
            <w:tcW w:w="1275" w:type="dxa"/>
            <w:tcBorders>
              <w:top w:val="single" w:sz="4" w:space="0" w:color="000000"/>
              <w:left w:val="single" w:sz="4" w:space="0" w:color="000000"/>
              <w:bottom w:val="single" w:sz="4" w:space="0" w:color="000000"/>
              <w:right w:val="single" w:sz="4" w:space="0" w:color="000000"/>
            </w:tcBorders>
          </w:tcPr>
          <w:p w14:paraId="032D7C3D" w14:textId="30634D52" w:rsidR="00EA5CB3" w:rsidRPr="00EA5CB3" w:rsidRDefault="00EA5CB3" w:rsidP="00EA5CB3">
            <w:pPr>
              <w:rPr>
                <w:sz w:val="21"/>
                <w:szCs w:val="21"/>
                <w:lang w:val="es-CR"/>
              </w:rPr>
            </w:pPr>
            <w:r w:rsidRPr="00EA5CB3">
              <w:rPr>
                <w:sz w:val="21"/>
                <w:szCs w:val="21"/>
                <w:lang w:val="es-CR"/>
              </w:rPr>
              <w:t xml:space="preserve"> Subp. 10806  </w:t>
            </w:r>
          </w:p>
        </w:tc>
        <w:tc>
          <w:tcPr>
            <w:tcW w:w="1275" w:type="dxa"/>
            <w:tcBorders>
              <w:top w:val="single" w:sz="4" w:space="0" w:color="000000"/>
              <w:left w:val="single" w:sz="4" w:space="0" w:color="000000"/>
              <w:bottom w:val="single" w:sz="4" w:space="0" w:color="000000"/>
              <w:right w:val="single" w:sz="4" w:space="0" w:color="000000"/>
            </w:tcBorders>
          </w:tcPr>
          <w:p w14:paraId="7B6C14ED" w14:textId="2F7693E8" w:rsidR="00EA5CB3" w:rsidRPr="00EA5CB3" w:rsidRDefault="00EA5CB3" w:rsidP="00EA5CB3">
            <w:pPr>
              <w:rPr>
                <w:sz w:val="21"/>
                <w:szCs w:val="21"/>
                <w:lang w:val="es-CR"/>
              </w:rPr>
            </w:pPr>
            <w:r w:rsidRPr="00EA5CB3">
              <w:rPr>
                <w:sz w:val="21"/>
                <w:szCs w:val="21"/>
                <w:lang w:val="es-CR"/>
              </w:rPr>
              <w:t xml:space="preserve"> Subp. 29999  </w:t>
            </w:r>
          </w:p>
        </w:tc>
      </w:tr>
      <w:tr w:rsidR="00EA5CB3" w:rsidRPr="00EA5CB3" w14:paraId="71E27EB2" w14:textId="231AAF79" w:rsidTr="00EA5CB3">
        <w:trPr>
          <w:trHeight w:val="310"/>
          <w:jc w:val="center"/>
        </w:trPr>
        <w:tc>
          <w:tcPr>
            <w:tcW w:w="1275" w:type="dxa"/>
            <w:tcBorders>
              <w:top w:val="single" w:sz="4" w:space="0" w:color="000000"/>
              <w:left w:val="single" w:sz="4" w:space="0" w:color="000000"/>
              <w:bottom w:val="single" w:sz="4" w:space="0" w:color="000000"/>
              <w:right w:val="single" w:sz="4" w:space="0" w:color="000000"/>
            </w:tcBorders>
          </w:tcPr>
          <w:p w14:paraId="749777F9" w14:textId="77777777" w:rsidR="00EA5CB3" w:rsidRPr="00EA5CB3" w:rsidRDefault="00EA5CB3" w:rsidP="00EA5CB3">
            <w:pPr>
              <w:rPr>
                <w:sz w:val="21"/>
                <w:szCs w:val="21"/>
                <w:lang w:val="es-CR"/>
              </w:rPr>
            </w:pPr>
            <w:r w:rsidRPr="00EA5CB3">
              <w:rPr>
                <w:sz w:val="21"/>
                <w:szCs w:val="21"/>
                <w:lang w:val="es-CR"/>
              </w:rPr>
              <w:t xml:space="preserve"> Subp. 10403  </w:t>
            </w:r>
          </w:p>
        </w:tc>
        <w:tc>
          <w:tcPr>
            <w:tcW w:w="1275" w:type="dxa"/>
            <w:tcBorders>
              <w:top w:val="single" w:sz="4" w:space="0" w:color="000000"/>
              <w:left w:val="single" w:sz="4" w:space="0" w:color="000000"/>
              <w:bottom w:val="single" w:sz="4" w:space="0" w:color="000000"/>
              <w:right w:val="single" w:sz="4" w:space="0" w:color="000000"/>
            </w:tcBorders>
          </w:tcPr>
          <w:p w14:paraId="1210DD18" w14:textId="6C9A1BA7" w:rsidR="00EA5CB3" w:rsidRPr="00EA5CB3" w:rsidRDefault="00EA5CB3" w:rsidP="00EA5CB3">
            <w:pPr>
              <w:rPr>
                <w:sz w:val="21"/>
                <w:szCs w:val="21"/>
                <w:lang w:val="es-CR"/>
              </w:rPr>
            </w:pPr>
            <w:r w:rsidRPr="00EA5CB3">
              <w:rPr>
                <w:sz w:val="21"/>
                <w:szCs w:val="21"/>
                <w:lang w:val="es-CR"/>
              </w:rPr>
              <w:t xml:space="preserve"> Subp. 10807  </w:t>
            </w:r>
          </w:p>
        </w:tc>
        <w:tc>
          <w:tcPr>
            <w:tcW w:w="1275" w:type="dxa"/>
            <w:tcBorders>
              <w:top w:val="single" w:sz="4" w:space="0" w:color="000000"/>
              <w:left w:val="single" w:sz="4" w:space="0" w:color="000000"/>
              <w:bottom w:val="single" w:sz="4" w:space="0" w:color="000000"/>
              <w:right w:val="single" w:sz="4" w:space="0" w:color="000000"/>
            </w:tcBorders>
          </w:tcPr>
          <w:p w14:paraId="51CA79BE" w14:textId="32961BEE" w:rsidR="00EA5CB3" w:rsidRPr="00EA5CB3" w:rsidRDefault="00EA5CB3" w:rsidP="00EA5CB3">
            <w:pPr>
              <w:rPr>
                <w:sz w:val="21"/>
                <w:szCs w:val="21"/>
                <w:lang w:val="es-CR"/>
              </w:rPr>
            </w:pPr>
            <w:r w:rsidRPr="00EA5CB3">
              <w:rPr>
                <w:sz w:val="21"/>
                <w:szCs w:val="21"/>
                <w:lang w:val="es-CR"/>
              </w:rPr>
              <w:t xml:space="preserve"> Subp. 50101  </w:t>
            </w:r>
          </w:p>
        </w:tc>
      </w:tr>
      <w:tr w:rsidR="00EA5CB3" w:rsidRPr="00EA5CB3" w14:paraId="36FE7E7A" w14:textId="52115C9B" w:rsidTr="00EA5CB3">
        <w:trPr>
          <w:trHeight w:val="312"/>
          <w:jc w:val="center"/>
        </w:trPr>
        <w:tc>
          <w:tcPr>
            <w:tcW w:w="1275" w:type="dxa"/>
            <w:tcBorders>
              <w:top w:val="single" w:sz="4" w:space="0" w:color="000000"/>
              <w:left w:val="single" w:sz="4" w:space="0" w:color="000000"/>
              <w:bottom w:val="single" w:sz="4" w:space="0" w:color="000000"/>
              <w:right w:val="single" w:sz="4" w:space="0" w:color="000000"/>
            </w:tcBorders>
          </w:tcPr>
          <w:p w14:paraId="7C572A4B" w14:textId="77777777" w:rsidR="00EA5CB3" w:rsidRPr="00EA5CB3" w:rsidRDefault="00EA5CB3" w:rsidP="00EA5CB3">
            <w:pPr>
              <w:rPr>
                <w:sz w:val="21"/>
                <w:szCs w:val="21"/>
                <w:lang w:val="es-CR"/>
              </w:rPr>
            </w:pPr>
            <w:r w:rsidRPr="00EA5CB3">
              <w:rPr>
                <w:sz w:val="21"/>
                <w:szCs w:val="21"/>
                <w:lang w:val="es-CR"/>
              </w:rPr>
              <w:t xml:space="preserve"> Subp. 10404  </w:t>
            </w:r>
          </w:p>
        </w:tc>
        <w:tc>
          <w:tcPr>
            <w:tcW w:w="1275" w:type="dxa"/>
            <w:tcBorders>
              <w:top w:val="single" w:sz="4" w:space="0" w:color="000000"/>
              <w:left w:val="single" w:sz="4" w:space="0" w:color="000000"/>
              <w:bottom w:val="single" w:sz="4" w:space="0" w:color="000000"/>
              <w:right w:val="single" w:sz="4" w:space="0" w:color="000000"/>
            </w:tcBorders>
          </w:tcPr>
          <w:p w14:paraId="3D76CB6C" w14:textId="6F23BFD7" w:rsidR="00EA5CB3" w:rsidRPr="00EA5CB3" w:rsidRDefault="00EA5CB3" w:rsidP="00EA5CB3">
            <w:pPr>
              <w:rPr>
                <w:sz w:val="21"/>
                <w:szCs w:val="21"/>
                <w:lang w:val="es-CR"/>
              </w:rPr>
            </w:pPr>
            <w:r w:rsidRPr="00EA5CB3">
              <w:rPr>
                <w:sz w:val="21"/>
                <w:szCs w:val="21"/>
                <w:lang w:val="es-CR"/>
              </w:rPr>
              <w:t xml:space="preserve"> Subp. 10808  </w:t>
            </w:r>
          </w:p>
        </w:tc>
        <w:tc>
          <w:tcPr>
            <w:tcW w:w="1275" w:type="dxa"/>
            <w:tcBorders>
              <w:top w:val="single" w:sz="4" w:space="0" w:color="000000"/>
              <w:left w:val="single" w:sz="4" w:space="0" w:color="000000"/>
              <w:bottom w:val="single" w:sz="4" w:space="0" w:color="000000"/>
              <w:right w:val="single" w:sz="4" w:space="0" w:color="000000"/>
            </w:tcBorders>
          </w:tcPr>
          <w:p w14:paraId="7F1A908E" w14:textId="43BA393A" w:rsidR="00EA5CB3" w:rsidRPr="00EA5CB3" w:rsidRDefault="00EA5CB3" w:rsidP="00EA5CB3">
            <w:pPr>
              <w:rPr>
                <w:sz w:val="21"/>
                <w:szCs w:val="21"/>
                <w:lang w:val="es-CR"/>
              </w:rPr>
            </w:pPr>
            <w:r w:rsidRPr="00EA5CB3">
              <w:rPr>
                <w:sz w:val="21"/>
                <w:szCs w:val="21"/>
                <w:lang w:val="es-CR"/>
              </w:rPr>
              <w:t xml:space="preserve"> Subp. 50104  </w:t>
            </w:r>
          </w:p>
        </w:tc>
      </w:tr>
      <w:tr w:rsidR="00EA5CB3" w:rsidRPr="00EA5CB3" w14:paraId="5E2D51FD" w14:textId="3F6CE89F" w:rsidTr="00EA5CB3">
        <w:trPr>
          <w:trHeight w:val="310"/>
          <w:jc w:val="center"/>
        </w:trPr>
        <w:tc>
          <w:tcPr>
            <w:tcW w:w="1275" w:type="dxa"/>
            <w:tcBorders>
              <w:top w:val="single" w:sz="4" w:space="0" w:color="000000"/>
              <w:left w:val="single" w:sz="4" w:space="0" w:color="000000"/>
              <w:bottom w:val="single" w:sz="4" w:space="0" w:color="000000"/>
              <w:right w:val="single" w:sz="4" w:space="0" w:color="000000"/>
            </w:tcBorders>
          </w:tcPr>
          <w:p w14:paraId="23FDE455" w14:textId="77777777" w:rsidR="00EA5CB3" w:rsidRPr="00EA5CB3" w:rsidRDefault="00EA5CB3" w:rsidP="00EA5CB3">
            <w:pPr>
              <w:rPr>
                <w:sz w:val="21"/>
                <w:szCs w:val="21"/>
                <w:lang w:val="es-CR"/>
              </w:rPr>
            </w:pPr>
            <w:r w:rsidRPr="00EA5CB3">
              <w:rPr>
                <w:sz w:val="21"/>
                <w:szCs w:val="21"/>
                <w:lang w:val="es-CR"/>
              </w:rPr>
              <w:t xml:space="preserve"> Subp. 10406  </w:t>
            </w:r>
          </w:p>
        </w:tc>
        <w:tc>
          <w:tcPr>
            <w:tcW w:w="1275" w:type="dxa"/>
            <w:tcBorders>
              <w:top w:val="single" w:sz="4" w:space="0" w:color="000000"/>
              <w:left w:val="single" w:sz="4" w:space="0" w:color="000000"/>
              <w:bottom w:val="single" w:sz="4" w:space="0" w:color="000000"/>
              <w:right w:val="single" w:sz="4" w:space="0" w:color="000000"/>
            </w:tcBorders>
          </w:tcPr>
          <w:p w14:paraId="4DF6B56D" w14:textId="498383C8" w:rsidR="00EA5CB3" w:rsidRPr="00EA5CB3" w:rsidRDefault="00EA5CB3" w:rsidP="00EA5CB3">
            <w:pPr>
              <w:rPr>
                <w:sz w:val="21"/>
                <w:szCs w:val="21"/>
                <w:lang w:val="es-CR"/>
              </w:rPr>
            </w:pPr>
            <w:r w:rsidRPr="00EA5CB3">
              <w:rPr>
                <w:sz w:val="21"/>
                <w:szCs w:val="21"/>
                <w:lang w:val="es-CR"/>
              </w:rPr>
              <w:t xml:space="preserve"> Subp. 20199  </w:t>
            </w:r>
          </w:p>
        </w:tc>
        <w:tc>
          <w:tcPr>
            <w:tcW w:w="1275" w:type="dxa"/>
            <w:tcBorders>
              <w:top w:val="single" w:sz="4" w:space="0" w:color="000000"/>
              <w:left w:val="single" w:sz="4" w:space="0" w:color="000000"/>
              <w:bottom w:val="single" w:sz="4" w:space="0" w:color="000000"/>
              <w:right w:val="single" w:sz="4" w:space="0" w:color="000000"/>
            </w:tcBorders>
          </w:tcPr>
          <w:p w14:paraId="5024DF6C" w14:textId="5A322FA6" w:rsidR="00EA5CB3" w:rsidRPr="00EA5CB3" w:rsidRDefault="00EA5CB3" w:rsidP="00EA5CB3">
            <w:pPr>
              <w:rPr>
                <w:sz w:val="21"/>
                <w:szCs w:val="21"/>
                <w:lang w:val="es-CR"/>
              </w:rPr>
            </w:pPr>
            <w:r w:rsidRPr="00EA5CB3">
              <w:rPr>
                <w:sz w:val="21"/>
                <w:szCs w:val="21"/>
                <w:lang w:val="es-CR"/>
              </w:rPr>
              <w:t xml:space="preserve"> Subp. 50106  </w:t>
            </w:r>
          </w:p>
        </w:tc>
      </w:tr>
      <w:tr w:rsidR="00EA5CB3" w:rsidRPr="00EA5CB3" w14:paraId="7DB8AE47" w14:textId="1C779B97" w:rsidTr="00EA5CB3">
        <w:trPr>
          <w:trHeight w:val="310"/>
          <w:jc w:val="center"/>
        </w:trPr>
        <w:tc>
          <w:tcPr>
            <w:tcW w:w="1275" w:type="dxa"/>
            <w:tcBorders>
              <w:top w:val="single" w:sz="4" w:space="0" w:color="000000"/>
              <w:left w:val="single" w:sz="4" w:space="0" w:color="000000"/>
              <w:bottom w:val="single" w:sz="4" w:space="0" w:color="000000"/>
              <w:right w:val="single" w:sz="4" w:space="0" w:color="000000"/>
            </w:tcBorders>
          </w:tcPr>
          <w:p w14:paraId="5FCAAF6C" w14:textId="77777777" w:rsidR="00EA5CB3" w:rsidRPr="00EA5CB3" w:rsidRDefault="00EA5CB3" w:rsidP="00EA5CB3">
            <w:pPr>
              <w:rPr>
                <w:sz w:val="21"/>
                <w:szCs w:val="21"/>
                <w:lang w:val="es-CR"/>
              </w:rPr>
            </w:pPr>
            <w:r w:rsidRPr="00EA5CB3">
              <w:rPr>
                <w:sz w:val="21"/>
                <w:szCs w:val="21"/>
                <w:lang w:val="es-CR"/>
              </w:rPr>
              <w:t xml:space="preserve"> Subp. 10503  </w:t>
            </w:r>
          </w:p>
        </w:tc>
        <w:tc>
          <w:tcPr>
            <w:tcW w:w="1275" w:type="dxa"/>
            <w:tcBorders>
              <w:top w:val="single" w:sz="4" w:space="0" w:color="000000"/>
              <w:left w:val="single" w:sz="4" w:space="0" w:color="000000"/>
              <w:bottom w:val="single" w:sz="4" w:space="0" w:color="000000"/>
              <w:right w:val="single" w:sz="4" w:space="0" w:color="000000"/>
            </w:tcBorders>
          </w:tcPr>
          <w:p w14:paraId="3423BFA7" w14:textId="5563600E" w:rsidR="00EA5CB3" w:rsidRPr="00EA5CB3" w:rsidRDefault="00EA5CB3" w:rsidP="00EA5CB3">
            <w:pPr>
              <w:rPr>
                <w:sz w:val="21"/>
                <w:szCs w:val="21"/>
                <w:lang w:val="es-CR"/>
              </w:rPr>
            </w:pPr>
            <w:r w:rsidRPr="00EA5CB3">
              <w:rPr>
                <w:sz w:val="21"/>
                <w:szCs w:val="21"/>
                <w:lang w:val="es-CR"/>
              </w:rPr>
              <w:t xml:space="preserve"> Subp. 20301  </w:t>
            </w:r>
          </w:p>
        </w:tc>
        <w:tc>
          <w:tcPr>
            <w:tcW w:w="1275" w:type="dxa"/>
            <w:tcBorders>
              <w:top w:val="single" w:sz="4" w:space="0" w:color="000000"/>
              <w:left w:val="single" w:sz="4" w:space="0" w:color="000000"/>
              <w:bottom w:val="single" w:sz="4" w:space="0" w:color="000000"/>
              <w:right w:val="single" w:sz="4" w:space="0" w:color="000000"/>
            </w:tcBorders>
          </w:tcPr>
          <w:p w14:paraId="3398C234" w14:textId="525ADB61" w:rsidR="00EA5CB3" w:rsidRPr="00EA5CB3" w:rsidRDefault="00EA5CB3" w:rsidP="00EA5CB3">
            <w:pPr>
              <w:rPr>
                <w:sz w:val="21"/>
                <w:szCs w:val="21"/>
                <w:lang w:val="es-CR"/>
              </w:rPr>
            </w:pPr>
            <w:r w:rsidRPr="00EA5CB3">
              <w:rPr>
                <w:sz w:val="21"/>
                <w:szCs w:val="21"/>
                <w:lang w:val="es-CR"/>
              </w:rPr>
              <w:t xml:space="preserve"> Subp. 50107  </w:t>
            </w:r>
          </w:p>
        </w:tc>
      </w:tr>
      <w:tr w:rsidR="00EA5CB3" w:rsidRPr="00EA5CB3" w14:paraId="2DD3211E" w14:textId="01A2E7CE" w:rsidTr="00EA5CB3">
        <w:trPr>
          <w:trHeight w:val="310"/>
          <w:jc w:val="center"/>
        </w:trPr>
        <w:tc>
          <w:tcPr>
            <w:tcW w:w="1275" w:type="dxa"/>
            <w:tcBorders>
              <w:top w:val="single" w:sz="4" w:space="0" w:color="000000"/>
              <w:left w:val="single" w:sz="4" w:space="0" w:color="000000"/>
              <w:bottom w:val="single" w:sz="4" w:space="0" w:color="000000"/>
              <w:right w:val="single" w:sz="4" w:space="0" w:color="000000"/>
            </w:tcBorders>
          </w:tcPr>
          <w:p w14:paraId="5504A24C" w14:textId="77777777" w:rsidR="00EA5CB3" w:rsidRPr="00EA5CB3" w:rsidRDefault="00EA5CB3" w:rsidP="00EA5CB3">
            <w:pPr>
              <w:rPr>
                <w:sz w:val="21"/>
                <w:szCs w:val="21"/>
                <w:lang w:val="es-CR"/>
              </w:rPr>
            </w:pPr>
            <w:r w:rsidRPr="00EA5CB3">
              <w:rPr>
                <w:sz w:val="21"/>
                <w:szCs w:val="21"/>
                <w:lang w:val="es-CR"/>
              </w:rPr>
              <w:t xml:space="preserve"> Subp. 10702  </w:t>
            </w:r>
          </w:p>
        </w:tc>
        <w:tc>
          <w:tcPr>
            <w:tcW w:w="1275" w:type="dxa"/>
            <w:tcBorders>
              <w:top w:val="single" w:sz="4" w:space="0" w:color="000000"/>
              <w:left w:val="single" w:sz="4" w:space="0" w:color="000000"/>
              <w:bottom w:val="single" w:sz="4" w:space="0" w:color="000000"/>
              <w:right w:val="single" w:sz="4" w:space="0" w:color="000000"/>
            </w:tcBorders>
          </w:tcPr>
          <w:p w14:paraId="521244C0" w14:textId="6068CF1A" w:rsidR="00EA5CB3" w:rsidRPr="00EA5CB3" w:rsidRDefault="00EA5CB3" w:rsidP="00EA5CB3">
            <w:pPr>
              <w:rPr>
                <w:sz w:val="21"/>
                <w:szCs w:val="21"/>
                <w:lang w:val="es-CR"/>
              </w:rPr>
            </w:pPr>
            <w:r w:rsidRPr="00EA5CB3">
              <w:rPr>
                <w:sz w:val="21"/>
                <w:szCs w:val="21"/>
                <w:lang w:val="es-CR"/>
              </w:rPr>
              <w:t xml:space="preserve"> Subp. 20402  </w:t>
            </w:r>
          </w:p>
        </w:tc>
        <w:tc>
          <w:tcPr>
            <w:tcW w:w="1275" w:type="dxa"/>
            <w:tcBorders>
              <w:top w:val="single" w:sz="4" w:space="0" w:color="000000"/>
              <w:left w:val="single" w:sz="4" w:space="0" w:color="000000"/>
              <w:bottom w:val="single" w:sz="4" w:space="0" w:color="000000"/>
              <w:right w:val="single" w:sz="4" w:space="0" w:color="000000"/>
            </w:tcBorders>
          </w:tcPr>
          <w:p w14:paraId="61A3761E" w14:textId="77777777" w:rsidR="00EA5CB3" w:rsidRPr="00EA5CB3" w:rsidRDefault="00EA5CB3" w:rsidP="00EA5CB3">
            <w:pPr>
              <w:rPr>
                <w:sz w:val="21"/>
                <w:szCs w:val="21"/>
                <w:lang w:val="es-CR"/>
              </w:rPr>
            </w:pPr>
          </w:p>
        </w:tc>
      </w:tr>
      <w:bookmarkEnd w:id="0"/>
    </w:tbl>
    <w:p w14:paraId="28AA00AC" w14:textId="77777777" w:rsidR="00A43AAE" w:rsidRDefault="00A43AAE" w:rsidP="00A43AAE">
      <w:pPr>
        <w:pStyle w:val="Prrafodelista"/>
        <w:ind w:left="2160"/>
        <w:jc w:val="both"/>
        <w:rPr>
          <w:rFonts w:asciiTheme="minorHAnsi" w:hAnsiTheme="minorHAnsi" w:cstheme="minorHAnsi"/>
        </w:rPr>
      </w:pPr>
    </w:p>
    <w:p w14:paraId="05CBA2B5" w14:textId="2CCFD8C8" w:rsidR="00FB4CE2" w:rsidRPr="009B7313" w:rsidRDefault="00FB4CE2" w:rsidP="004E4381">
      <w:pPr>
        <w:pStyle w:val="Prrafodelista"/>
        <w:numPr>
          <w:ilvl w:val="0"/>
          <w:numId w:val="12"/>
        </w:numPr>
        <w:jc w:val="both"/>
        <w:rPr>
          <w:rFonts w:asciiTheme="minorHAnsi" w:hAnsiTheme="minorHAnsi" w:cstheme="minorHAnsi"/>
          <w:u w:val="single"/>
        </w:rPr>
      </w:pPr>
      <w:r w:rsidRPr="00FB4CE2">
        <w:rPr>
          <w:rFonts w:asciiTheme="minorHAnsi" w:hAnsiTheme="minorHAnsi" w:cstheme="minorHAnsi"/>
          <w:u w:val="single"/>
        </w:rPr>
        <w:t>Subproceso de Gestión de Adquisiciones de Bienes y Servicios, Contratos y Obra pública</w:t>
      </w:r>
    </w:p>
    <w:p w14:paraId="3CBC47F3" w14:textId="77777777" w:rsidR="009B7313" w:rsidRPr="00FB4CE2" w:rsidRDefault="009B7313" w:rsidP="009B7313">
      <w:pPr>
        <w:pStyle w:val="Prrafodelista"/>
        <w:jc w:val="both"/>
        <w:rPr>
          <w:rFonts w:asciiTheme="minorHAnsi" w:hAnsiTheme="minorHAnsi" w:cstheme="minorHAnsi"/>
        </w:rPr>
      </w:pPr>
    </w:p>
    <w:p w14:paraId="45768E64" w14:textId="1D7924D2" w:rsidR="001F22E3" w:rsidRDefault="001F22E3" w:rsidP="004E4381">
      <w:pPr>
        <w:pStyle w:val="Prrafodelista"/>
        <w:numPr>
          <w:ilvl w:val="1"/>
          <w:numId w:val="12"/>
        </w:numPr>
        <w:jc w:val="both"/>
        <w:rPr>
          <w:rFonts w:asciiTheme="minorHAnsi" w:hAnsiTheme="minorHAnsi" w:cstheme="minorHAnsi"/>
        </w:rPr>
      </w:pPr>
      <w:r>
        <w:rPr>
          <w:rFonts w:asciiTheme="minorHAnsi" w:hAnsiTheme="minorHAnsi" w:cstheme="minorHAnsi"/>
        </w:rPr>
        <w:t xml:space="preserve">La Jefatura a cargo es la Licda. Mauren Venegas Mendez </w:t>
      </w:r>
    </w:p>
    <w:p w14:paraId="198357ED" w14:textId="3B5077CF" w:rsidR="001F22E3" w:rsidRDefault="001F22E3" w:rsidP="004E4381">
      <w:pPr>
        <w:pStyle w:val="Prrafodelista"/>
        <w:numPr>
          <w:ilvl w:val="1"/>
          <w:numId w:val="12"/>
        </w:numPr>
        <w:jc w:val="both"/>
        <w:rPr>
          <w:rFonts w:asciiTheme="minorHAnsi" w:hAnsiTheme="minorHAnsi" w:cstheme="minorHAnsi"/>
        </w:rPr>
      </w:pPr>
      <w:r>
        <w:rPr>
          <w:rFonts w:asciiTheme="minorHAnsi" w:hAnsiTheme="minorHAnsi" w:cstheme="minorHAnsi"/>
        </w:rPr>
        <w:t xml:space="preserve">Se tramitarán: </w:t>
      </w:r>
      <w:r>
        <w:rPr>
          <w:rFonts w:asciiTheme="minorHAnsi" w:hAnsiTheme="minorHAnsi" w:cstheme="minorHAnsi"/>
        </w:rPr>
        <w:tab/>
      </w:r>
    </w:p>
    <w:p w14:paraId="19110762" w14:textId="77777777" w:rsidR="009B7313" w:rsidRDefault="009B7313" w:rsidP="009B7313">
      <w:pPr>
        <w:pStyle w:val="Prrafodelista"/>
        <w:ind w:left="1440"/>
        <w:jc w:val="both"/>
        <w:rPr>
          <w:rFonts w:asciiTheme="minorHAnsi" w:hAnsiTheme="minorHAnsi" w:cstheme="minorHAnsi"/>
        </w:rPr>
      </w:pPr>
    </w:p>
    <w:p w14:paraId="5ED0CD7A" w14:textId="3270A8E1" w:rsidR="001F22E3" w:rsidRPr="00A02864" w:rsidRDefault="001F22E3" w:rsidP="004E4381">
      <w:pPr>
        <w:pStyle w:val="Prrafodelista"/>
        <w:numPr>
          <w:ilvl w:val="2"/>
          <w:numId w:val="12"/>
        </w:numPr>
        <w:jc w:val="both"/>
        <w:rPr>
          <w:rFonts w:asciiTheme="minorHAnsi" w:hAnsiTheme="minorHAnsi" w:cstheme="minorHAnsi"/>
        </w:rPr>
      </w:pPr>
      <w:r w:rsidRPr="00A02864">
        <w:rPr>
          <w:rFonts w:asciiTheme="minorHAnsi" w:hAnsiTheme="minorHAnsi" w:cstheme="minorHAnsi"/>
        </w:rPr>
        <w:t xml:space="preserve">Licitaciones reducidas </w:t>
      </w:r>
      <w:r w:rsidR="00AC146B">
        <w:rPr>
          <w:rFonts w:asciiTheme="minorHAnsi" w:hAnsiTheme="minorHAnsi" w:cstheme="minorHAnsi"/>
        </w:rPr>
        <w:t>de obra mayor a los</w:t>
      </w:r>
      <w:r w:rsidRPr="00A02864">
        <w:rPr>
          <w:rFonts w:asciiTheme="minorHAnsi" w:hAnsiTheme="minorHAnsi" w:cstheme="minorHAnsi"/>
        </w:rPr>
        <w:t xml:space="preserve"> </w:t>
      </w:r>
      <w:r w:rsidR="00AC146B">
        <w:rPr>
          <w:rFonts w:asciiTheme="minorHAnsi" w:hAnsiTheme="minorHAnsi" w:cstheme="minorHAnsi"/>
        </w:rPr>
        <w:t>¢25,000,000.00</w:t>
      </w:r>
    </w:p>
    <w:p w14:paraId="0B67ABDF" w14:textId="2A54FF7B" w:rsidR="001F22E3" w:rsidRPr="00A02864" w:rsidRDefault="001F22E3" w:rsidP="004E4381">
      <w:pPr>
        <w:pStyle w:val="Prrafodelista"/>
        <w:numPr>
          <w:ilvl w:val="2"/>
          <w:numId w:val="12"/>
        </w:numPr>
        <w:jc w:val="both"/>
        <w:rPr>
          <w:rFonts w:asciiTheme="minorHAnsi" w:hAnsiTheme="minorHAnsi" w:cstheme="minorHAnsi"/>
        </w:rPr>
      </w:pPr>
      <w:r w:rsidRPr="00A02864">
        <w:rPr>
          <w:rFonts w:asciiTheme="minorHAnsi" w:hAnsiTheme="minorHAnsi" w:cstheme="minorHAnsi"/>
        </w:rPr>
        <w:t xml:space="preserve">Licitaciones menores </w:t>
      </w:r>
      <w:r w:rsidR="00A60C14">
        <w:rPr>
          <w:rFonts w:asciiTheme="minorHAnsi" w:hAnsiTheme="minorHAnsi" w:cstheme="minorHAnsi"/>
        </w:rPr>
        <w:t>mayores a los</w:t>
      </w:r>
      <w:r w:rsidRPr="00A02864">
        <w:rPr>
          <w:rFonts w:asciiTheme="minorHAnsi" w:hAnsiTheme="minorHAnsi" w:cstheme="minorHAnsi"/>
        </w:rPr>
        <w:t xml:space="preserve"> </w:t>
      </w:r>
      <w:r>
        <w:rPr>
          <w:rFonts w:asciiTheme="minorHAnsi" w:hAnsiTheme="minorHAnsi" w:cstheme="minorHAnsi"/>
        </w:rPr>
        <w:t>¢75,000,000.00</w:t>
      </w:r>
    </w:p>
    <w:p w14:paraId="17F76146" w14:textId="24B525A9" w:rsidR="00256E4B" w:rsidRDefault="00256E4B" w:rsidP="004E4381">
      <w:pPr>
        <w:pStyle w:val="Prrafodelista"/>
        <w:numPr>
          <w:ilvl w:val="2"/>
          <w:numId w:val="12"/>
        </w:numPr>
        <w:jc w:val="both"/>
        <w:rPr>
          <w:rFonts w:asciiTheme="minorHAnsi" w:hAnsiTheme="minorHAnsi" w:cstheme="minorHAnsi"/>
        </w:rPr>
      </w:pPr>
      <w:r>
        <w:rPr>
          <w:rFonts w:asciiTheme="minorHAnsi" w:hAnsiTheme="minorHAnsi" w:cstheme="minorHAnsi"/>
        </w:rPr>
        <w:t>Licitaciones mayores</w:t>
      </w:r>
    </w:p>
    <w:p w14:paraId="236DF229" w14:textId="57E68C37" w:rsidR="0065544B" w:rsidRDefault="00256E4B" w:rsidP="004E4381">
      <w:pPr>
        <w:pStyle w:val="Prrafodelista"/>
        <w:numPr>
          <w:ilvl w:val="2"/>
          <w:numId w:val="12"/>
        </w:numPr>
        <w:jc w:val="both"/>
        <w:rPr>
          <w:rFonts w:asciiTheme="minorHAnsi" w:hAnsiTheme="minorHAnsi" w:cstheme="minorHAnsi"/>
        </w:rPr>
      </w:pPr>
      <w:r>
        <w:rPr>
          <w:rFonts w:asciiTheme="minorHAnsi" w:hAnsiTheme="minorHAnsi" w:cstheme="minorHAnsi"/>
        </w:rPr>
        <w:t>Todos los contratos</w:t>
      </w:r>
      <w:r w:rsidR="00A57C59">
        <w:rPr>
          <w:rFonts w:asciiTheme="minorHAnsi" w:hAnsiTheme="minorHAnsi" w:cstheme="minorHAnsi"/>
        </w:rPr>
        <w:t xml:space="preserve"> independientemente de su cuantía.</w:t>
      </w:r>
    </w:p>
    <w:p w14:paraId="68F4F37D" w14:textId="39D0A9B9" w:rsidR="001D55AB" w:rsidRDefault="0065544B" w:rsidP="004E4381">
      <w:pPr>
        <w:spacing w:line="276" w:lineRule="auto"/>
        <w:jc w:val="both"/>
        <w:rPr>
          <w:rFonts w:asciiTheme="minorHAnsi" w:hAnsiTheme="minorHAnsi" w:cstheme="minorHAnsi"/>
          <w:sz w:val="22"/>
          <w:szCs w:val="22"/>
          <w:lang w:val="es-CR"/>
        </w:rPr>
      </w:pPr>
      <w:r w:rsidRPr="00097474">
        <w:rPr>
          <w:rFonts w:asciiTheme="minorHAnsi" w:hAnsiTheme="minorHAnsi" w:cstheme="minorHAnsi"/>
          <w:sz w:val="22"/>
          <w:szCs w:val="22"/>
          <w:lang w:val="es-CR"/>
        </w:rPr>
        <w:t>E</w:t>
      </w:r>
      <w:r w:rsidR="00A52E84">
        <w:rPr>
          <w:rFonts w:asciiTheme="minorHAnsi" w:hAnsiTheme="minorHAnsi" w:cstheme="minorHAnsi"/>
          <w:sz w:val="22"/>
          <w:szCs w:val="22"/>
          <w:lang w:val="es-CR"/>
        </w:rPr>
        <w:t xml:space="preserve">s importante </w:t>
      </w:r>
      <w:r w:rsidR="00ED4D39">
        <w:rPr>
          <w:rFonts w:asciiTheme="minorHAnsi" w:hAnsiTheme="minorHAnsi" w:cstheme="minorHAnsi"/>
          <w:sz w:val="22"/>
          <w:szCs w:val="22"/>
          <w:lang w:val="es-CR"/>
        </w:rPr>
        <w:t>indicar</w:t>
      </w:r>
      <w:r w:rsidR="003133CF">
        <w:rPr>
          <w:rFonts w:asciiTheme="minorHAnsi" w:hAnsiTheme="minorHAnsi" w:cstheme="minorHAnsi"/>
          <w:sz w:val="22"/>
          <w:szCs w:val="22"/>
          <w:lang w:val="es-CR"/>
        </w:rPr>
        <w:t xml:space="preserve"> que </w:t>
      </w:r>
      <w:r w:rsidR="00774112">
        <w:rPr>
          <w:rFonts w:asciiTheme="minorHAnsi" w:hAnsiTheme="minorHAnsi" w:cstheme="minorHAnsi"/>
          <w:sz w:val="22"/>
          <w:szCs w:val="22"/>
          <w:lang w:val="es-CR"/>
        </w:rPr>
        <w:t xml:space="preserve">la información de la distribución interna del Proceso de Adquisiciones </w:t>
      </w:r>
      <w:r w:rsidR="00FA4B59">
        <w:rPr>
          <w:rFonts w:asciiTheme="minorHAnsi" w:hAnsiTheme="minorHAnsi" w:cstheme="minorHAnsi"/>
          <w:sz w:val="22"/>
          <w:szCs w:val="22"/>
          <w:lang w:val="es-CR"/>
        </w:rPr>
        <w:t xml:space="preserve">que se detalla en la presente circular, </w:t>
      </w:r>
      <w:r w:rsidR="00774112">
        <w:rPr>
          <w:rFonts w:asciiTheme="minorHAnsi" w:hAnsiTheme="minorHAnsi" w:cstheme="minorHAnsi"/>
          <w:sz w:val="22"/>
          <w:szCs w:val="22"/>
          <w:lang w:val="es-CR"/>
        </w:rPr>
        <w:t>se comparte a fin de que cada oficina usuaria pued</w:t>
      </w:r>
      <w:r w:rsidR="006735CA">
        <w:rPr>
          <w:rFonts w:asciiTheme="minorHAnsi" w:hAnsiTheme="minorHAnsi" w:cstheme="minorHAnsi"/>
          <w:sz w:val="22"/>
          <w:szCs w:val="22"/>
          <w:lang w:val="es-CR"/>
        </w:rPr>
        <w:t>a</w:t>
      </w:r>
      <w:r w:rsidR="00774112">
        <w:rPr>
          <w:rFonts w:asciiTheme="minorHAnsi" w:hAnsiTheme="minorHAnsi" w:cstheme="minorHAnsi"/>
          <w:sz w:val="22"/>
          <w:szCs w:val="22"/>
          <w:lang w:val="es-CR"/>
        </w:rPr>
        <w:t xml:space="preserve"> </w:t>
      </w:r>
      <w:r w:rsidR="00E0539A">
        <w:rPr>
          <w:rFonts w:asciiTheme="minorHAnsi" w:hAnsiTheme="minorHAnsi" w:cstheme="minorHAnsi"/>
          <w:sz w:val="22"/>
          <w:szCs w:val="22"/>
          <w:lang w:val="es-CR"/>
        </w:rPr>
        <w:t>remitir</w:t>
      </w:r>
      <w:r w:rsidR="00774112">
        <w:rPr>
          <w:rFonts w:asciiTheme="minorHAnsi" w:hAnsiTheme="minorHAnsi" w:cstheme="minorHAnsi"/>
          <w:sz w:val="22"/>
          <w:szCs w:val="22"/>
          <w:lang w:val="es-CR"/>
        </w:rPr>
        <w:t xml:space="preserve"> de una forma más adecuad</w:t>
      </w:r>
      <w:r w:rsidR="00E0539A">
        <w:rPr>
          <w:rFonts w:asciiTheme="minorHAnsi" w:hAnsiTheme="minorHAnsi" w:cstheme="minorHAnsi"/>
          <w:sz w:val="22"/>
          <w:szCs w:val="22"/>
          <w:lang w:val="es-CR"/>
        </w:rPr>
        <w:t>a y directa</w:t>
      </w:r>
      <w:r w:rsidR="00774112">
        <w:rPr>
          <w:rFonts w:asciiTheme="minorHAnsi" w:hAnsiTheme="minorHAnsi" w:cstheme="minorHAnsi"/>
          <w:sz w:val="22"/>
          <w:szCs w:val="22"/>
          <w:lang w:val="es-CR"/>
        </w:rPr>
        <w:t xml:space="preserve"> las consultas sobre las gestiones que se encuentren en trámite</w:t>
      </w:r>
      <w:r w:rsidR="003133CF">
        <w:rPr>
          <w:rFonts w:asciiTheme="minorHAnsi" w:hAnsiTheme="minorHAnsi" w:cstheme="minorHAnsi"/>
          <w:sz w:val="22"/>
          <w:szCs w:val="22"/>
          <w:lang w:val="es-CR"/>
        </w:rPr>
        <w:t xml:space="preserve"> </w:t>
      </w:r>
      <w:r w:rsidR="00B01ED0">
        <w:rPr>
          <w:rFonts w:asciiTheme="minorHAnsi" w:hAnsiTheme="minorHAnsi" w:cstheme="minorHAnsi"/>
          <w:sz w:val="22"/>
          <w:szCs w:val="22"/>
          <w:lang w:val="es-CR"/>
        </w:rPr>
        <w:t xml:space="preserve">en la Proveeduría, ya que </w:t>
      </w:r>
      <w:r w:rsidR="00ED4D39">
        <w:rPr>
          <w:rFonts w:asciiTheme="minorHAnsi" w:hAnsiTheme="minorHAnsi" w:cstheme="minorHAnsi"/>
          <w:sz w:val="22"/>
          <w:szCs w:val="22"/>
          <w:lang w:val="es-CR"/>
        </w:rPr>
        <w:t>se aclara</w:t>
      </w:r>
      <w:r w:rsidR="00B01ED0">
        <w:rPr>
          <w:rFonts w:asciiTheme="minorHAnsi" w:hAnsiTheme="minorHAnsi" w:cstheme="minorHAnsi"/>
          <w:sz w:val="22"/>
          <w:szCs w:val="22"/>
          <w:lang w:val="es-CR"/>
        </w:rPr>
        <w:t xml:space="preserve"> que </w:t>
      </w:r>
      <w:r w:rsidR="00E81E48">
        <w:rPr>
          <w:rFonts w:asciiTheme="minorHAnsi" w:hAnsiTheme="minorHAnsi" w:cstheme="minorHAnsi"/>
          <w:sz w:val="22"/>
          <w:szCs w:val="22"/>
          <w:lang w:val="es-CR"/>
        </w:rPr>
        <w:t xml:space="preserve">dicha </w:t>
      </w:r>
      <w:r w:rsidR="004E3492">
        <w:rPr>
          <w:rFonts w:asciiTheme="minorHAnsi" w:hAnsiTheme="minorHAnsi" w:cstheme="minorHAnsi"/>
          <w:sz w:val="22"/>
          <w:szCs w:val="22"/>
          <w:lang w:val="es-CR"/>
        </w:rPr>
        <w:t xml:space="preserve">división de los procesos </w:t>
      </w:r>
      <w:r w:rsidR="003210C1">
        <w:rPr>
          <w:rFonts w:asciiTheme="minorHAnsi" w:hAnsiTheme="minorHAnsi" w:cstheme="minorHAnsi"/>
          <w:sz w:val="22"/>
          <w:szCs w:val="22"/>
          <w:lang w:val="es-CR"/>
        </w:rPr>
        <w:t>NO</w:t>
      </w:r>
      <w:r w:rsidR="00077FCB">
        <w:rPr>
          <w:rFonts w:asciiTheme="minorHAnsi" w:hAnsiTheme="minorHAnsi" w:cstheme="minorHAnsi"/>
          <w:sz w:val="22"/>
          <w:szCs w:val="22"/>
          <w:lang w:val="es-CR"/>
        </w:rPr>
        <w:t xml:space="preserve"> se verá reflejada en los sistemas </w:t>
      </w:r>
      <w:r w:rsidR="00F43BE5">
        <w:rPr>
          <w:rFonts w:asciiTheme="minorHAnsi" w:hAnsiTheme="minorHAnsi" w:cstheme="minorHAnsi"/>
          <w:sz w:val="22"/>
          <w:szCs w:val="22"/>
          <w:lang w:val="es-CR"/>
        </w:rPr>
        <w:t>S</w:t>
      </w:r>
      <w:r w:rsidR="001B5AE2">
        <w:rPr>
          <w:rFonts w:asciiTheme="minorHAnsi" w:hAnsiTheme="minorHAnsi" w:cstheme="minorHAnsi"/>
          <w:sz w:val="22"/>
          <w:szCs w:val="22"/>
          <w:lang w:val="es-CR"/>
        </w:rPr>
        <w:t xml:space="preserve">IGA-PJ y SOLADIS, </w:t>
      </w:r>
      <w:r w:rsidR="00F43BE5">
        <w:rPr>
          <w:rFonts w:asciiTheme="minorHAnsi" w:hAnsiTheme="minorHAnsi" w:cstheme="minorHAnsi"/>
          <w:sz w:val="22"/>
          <w:szCs w:val="22"/>
          <w:lang w:val="es-CR"/>
        </w:rPr>
        <w:t xml:space="preserve">ya que </w:t>
      </w:r>
      <w:r w:rsidR="009B52BF">
        <w:rPr>
          <w:rFonts w:asciiTheme="minorHAnsi" w:hAnsiTheme="minorHAnsi" w:cstheme="minorHAnsi"/>
          <w:sz w:val="22"/>
          <w:szCs w:val="22"/>
          <w:lang w:val="es-CR"/>
        </w:rPr>
        <w:t xml:space="preserve">en ambos sistemas </w:t>
      </w:r>
      <w:r w:rsidR="00F43BE5">
        <w:rPr>
          <w:rFonts w:asciiTheme="minorHAnsi" w:hAnsiTheme="minorHAnsi" w:cstheme="minorHAnsi"/>
          <w:sz w:val="22"/>
          <w:szCs w:val="22"/>
          <w:lang w:val="es-CR"/>
        </w:rPr>
        <w:t>solo se muestr</w:t>
      </w:r>
      <w:r w:rsidR="009B52BF">
        <w:rPr>
          <w:rFonts w:asciiTheme="minorHAnsi" w:hAnsiTheme="minorHAnsi" w:cstheme="minorHAnsi"/>
          <w:sz w:val="22"/>
          <w:szCs w:val="22"/>
          <w:lang w:val="es-CR"/>
        </w:rPr>
        <w:t xml:space="preserve">a la segmentación que se </w:t>
      </w:r>
      <w:r w:rsidR="001D55AB">
        <w:rPr>
          <w:rFonts w:asciiTheme="minorHAnsi" w:hAnsiTheme="minorHAnsi" w:cstheme="minorHAnsi"/>
          <w:sz w:val="22"/>
          <w:szCs w:val="22"/>
          <w:lang w:val="es-CR"/>
        </w:rPr>
        <w:t xml:space="preserve">observa en la imagen infra: </w:t>
      </w:r>
    </w:p>
    <w:p w14:paraId="7785E7AD" w14:textId="77777777" w:rsidR="00E33749" w:rsidRDefault="00E33749" w:rsidP="004E4381">
      <w:pPr>
        <w:spacing w:line="276" w:lineRule="auto"/>
        <w:jc w:val="both"/>
        <w:rPr>
          <w:rFonts w:asciiTheme="minorHAnsi" w:hAnsiTheme="minorHAnsi" w:cstheme="minorHAnsi"/>
          <w:sz w:val="22"/>
          <w:szCs w:val="22"/>
          <w:lang w:val="es-CR"/>
        </w:rPr>
      </w:pPr>
    </w:p>
    <w:p w14:paraId="5ECAFE03" w14:textId="2C7FAFA1" w:rsidR="0079199A" w:rsidRDefault="0079199A" w:rsidP="004E4381">
      <w:pPr>
        <w:spacing w:line="276" w:lineRule="auto"/>
        <w:jc w:val="center"/>
        <w:rPr>
          <w:rFonts w:asciiTheme="minorHAnsi" w:hAnsiTheme="minorHAnsi" w:cstheme="minorHAnsi"/>
          <w:sz w:val="22"/>
          <w:szCs w:val="22"/>
          <w:lang w:val="es-CR"/>
        </w:rPr>
      </w:pPr>
      <w:r>
        <w:rPr>
          <w:noProof/>
        </w:rPr>
        <w:lastRenderedPageBreak/>
        <w:drawing>
          <wp:inline distT="0" distB="0" distL="0" distR="0" wp14:anchorId="3981749A" wp14:editId="3A14BA30">
            <wp:extent cx="2334726" cy="990600"/>
            <wp:effectExtent l="76200" t="76200" r="142240" b="133350"/>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pic:nvPicPr>
                  <pic:blipFill rotWithShape="1">
                    <a:blip r:embed="rId7"/>
                    <a:srcRect l="47197" t="27964" r="41944" b="63382"/>
                    <a:stretch/>
                  </pic:blipFill>
                  <pic:spPr bwMode="auto">
                    <a:xfrm>
                      <a:off x="0" y="0"/>
                      <a:ext cx="2342195" cy="9937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3B1E60D" w14:textId="77777777" w:rsidR="001D55AB" w:rsidRDefault="001D55AB" w:rsidP="004E4381">
      <w:pPr>
        <w:spacing w:line="276" w:lineRule="auto"/>
        <w:jc w:val="both"/>
        <w:rPr>
          <w:rFonts w:asciiTheme="minorHAnsi" w:hAnsiTheme="minorHAnsi" w:cstheme="minorHAnsi"/>
          <w:sz w:val="22"/>
          <w:szCs w:val="22"/>
          <w:lang w:val="es-CR"/>
        </w:rPr>
      </w:pPr>
    </w:p>
    <w:p w14:paraId="1AD977D6" w14:textId="70ECAF93" w:rsidR="003210C1" w:rsidRDefault="003210C1" w:rsidP="001C49AA">
      <w:pPr>
        <w:pStyle w:val="Default"/>
        <w:spacing w:line="276" w:lineRule="auto"/>
        <w:jc w:val="both"/>
        <w:rPr>
          <w:rFonts w:asciiTheme="minorHAnsi" w:hAnsiTheme="minorHAnsi" w:cstheme="minorHAnsi"/>
          <w:color w:val="auto"/>
          <w:sz w:val="22"/>
          <w:szCs w:val="22"/>
          <w:lang w:eastAsia="ar-SA"/>
        </w:rPr>
      </w:pPr>
      <w:r>
        <w:rPr>
          <w:rFonts w:asciiTheme="minorHAnsi" w:hAnsiTheme="minorHAnsi" w:cstheme="minorHAnsi"/>
          <w:color w:val="auto"/>
          <w:sz w:val="22"/>
          <w:szCs w:val="22"/>
          <w:lang w:eastAsia="ar-SA"/>
        </w:rPr>
        <w:t>Por tanto, para efectos del direccionamie</w:t>
      </w:r>
      <w:r w:rsidR="006A18BC">
        <w:rPr>
          <w:rFonts w:asciiTheme="minorHAnsi" w:hAnsiTheme="minorHAnsi" w:cstheme="minorHAnsi"/>
          <w:color w:val="auto"/>
          <w:sz w:val="22"/>
          <w:szCs w:val="22"/>
          <w:lang w:eastAsia="ar-SA"/>
        </w:rPr>
        <w:t>nto</w:t>
      </w:r>
      <w:r w:rsidR="00567979">
        <w:rPr>
          <w:rFonts w:asciiTheme="minorHAnsi" w:hAnsiTheme="minorHAnsi" w:cstheme="minorHAnsi"/>
          <w:color w:val="auto"/>
          <w:sz w:val="22"/>
          <w:szCs w:val="22"/>
          <w:lang w:eastAsia="ar-SA"/>
        </w:rPr>
        <w:t xml:space="preserve"> de las gestiones de compra en</w:t>
      </w:r>
      <w:r w:rsidR="003E496F">
        <w:rPr>
          <w:rFonts w:asciiTheme="minorHAnsi" w:hAnsiTheme="minorHAnsi" w:cstheme="minorHAnsi"/>
          <w:color w:val="auto"/>
          <w:sz w:val="22"/>
          <w:szCs w:val="22"/>
          <w:lang w:eastAsia="ar-SA"/>
        </w:rPr>
        <w:t xml:space="preserve"> SIGA-PJ</w:t>
      </w:r>
      <w:r w:rsidR="00601A1F">
        <w:rPr>
          <w:rFonts w:asciiTheme="minorHAnsi" w:hAnsiTheme="minorHAnsi" w:cstheme="minorHAnsi"/>
          <w:color w:val="auto"/>
          <w:sz w:val="22"/>
          <w:szCs w:val="22"/>
          <w:lang w:eastAsia="ar-SA"/>
        </w:rPr>
        <w:t xml:space="preserve"> y SOLADIS</w:t>
      </w:r>
      <w:r w:rsidR="00567979">
        <w:rPr>
          <w:rFonts w:asciiTheme="minorHAnsi" w:hAnsiTheme="minorHAnsi" w:cstheme="minorHAnsi"/>
          <w:color w:val="auto"/>
          <w:sz w:val="22"/>
          <w:szCs w:val="22"/>
          <w:lang w:eastAsia="ar-SA"/>
        </w:rPr>
        <w:t xml:space="preserve"> </w:t>
      </w:r>
      <w:r w:rsidR="003E496F">
        <w:rPr>
          <w:rFonts w:asciiTheme="minorHAnsi" w:hAnsiTheme="minorHAnsi" w:cstheme="minorHAnsi"/>
          <w:color w:val="auto"/>
          <w:sz w:val="22"/>
          <w:szCs w:val="22"/>
          <w:lang w:eastAsia="ar-SA"/>
        </w:rPr>
        <w:t xml:space="preserve">en </w:t>
      </w:r>
      <w:r w:rsidR="005D0ACB">
        <w:rPr>
          <w:rFonts w:asciiTheme="minorHAnsi" w:hAnsiTheme="minorHAnsi" w:cstheme="minorHAnsi"/>
          <w:color w:val="auto"/>
          <w:sz w:val="22"/>
          <w:szCs w:val="22"/>
          <w:lang w:eastAsia="ar-SA"/>
        </w:rPr>
        <w:t xml:space="preserve">adelante </w:t>
      </w:r>
      <w:r w:rsidR="00202978">
        <w:rPr>
          <w:rFonts w:asciiTheme="minorHAnsi" w:hAnsiTheme="minorHAnsi" w:cstheme="minorHAnsi"/>
          <w:color w:val="auto"/>
          <w:sz w:val="22"/>
          <w:szCs w:val="22"/>
          <w:lang w:eastAsia="ar-SA"/>
        </w:rPr>
        <w:t xml:space="preserve">se </w:t>
      </w:r>
      <w:r w:rsidR="005D0ACB">
        <w:rPr>
          <w:rFonts w:asciiTheme="minorHAnsi" w:hAnsiTheme="minorHAnsi" w:cstheme="minorHAnsi"/>
          <w:color w:val="auto"/>
          <w:sz w:val="22"/>
          <w:szCs w:val="22"/>
          <w:lang w:eastAsia="ar-SA"/>
        </w:rPr>
        <w:t>debe considerar que las requisiciones</w:t>
      </w:r>
      <w:r w:rsidR="00567979">
        <w:rPr>
          <w:rFonts w:asciiTheme="minorHAnsi" w:hAnsiTheme="minorHAnsi" w:cstheme="minorHAnsi"/>
          <w:color w:val="auto"/>
          <w:sz w:val="22"/>
          <w:szCs w:val="22"/>
          <w:lang w:eastAsia="ar-SA"/>
        </w:rPr>
        <w:t xml:space="preserve"> solo se debe</w:t>
      </w:r>
      <w:r w:rsidR="005D0ACB">
        <w:rPr>
          <w:rFonts w:asciiTheme="minorHAnsi" w:hAnsiTheme="minorHAnsi" w:cstheme="minorHAnsi"/>
          <w:color w:val="auto"/>
          <w:sz w:val="22"/>
          <w:szCs w:val="22"/>
          <w:lang w:eastAsia="ar-SA"/>
        </w:rPr>
        <w:t>n</w:t>
      </w:r>
      <w:r w:rsidR="0025293B">
        <w:rPr>
          <w:rFonts w:asciiTheme="minorHAnsi" w:hAnsiTheme="minorHAnsi" w:cstheme="minorHAnsi"/>
          <w:color w:val="auto"/>
          <w:sz w:val="22"/>
          <w:szCs w:val="22"/>
          <w:lang w:eastAsia="ar-SA"/>
        </w:rPr>
        <w:t xml:space="preserve"> clasificar como </w:t>
      </w:r>
      <w:r w:rsidR="00B07761">
        <w:rPr>
          <w:rFonts w:asciiTheme="minorHAnsi" w:hAnsiTheme="minorHAnsi" w:cstheme="minorHAnsi"/>
          <w:color w:val="auto"/>
          <w:sz w:val="22"/>
          <w:szCs w:val="22"/>
          <w:lang w:eastAsia="ar-SA"/>
        </w:rPr>
        <w:t>“</w:t>
      </w:r>
      <w:r w:rsidR="0025293B">
        <w:rPr>
          <w:rFonts w:asciiTheme="minorHAnsi" w:hAnsiTheme="minorHAnsi" w:cstheme="minorHAnsi"/>
          <w:color w:val="auto"/>
          <w:sz w:val="22"/>
          <w:szCs w:val="22"/>
          <w:lang w:eastAsia="ar-SA"/>
        </w:rPr>
        <w:t>Licitaciones Proveeduría</w:t>
      </w:r>
      <w:r w:rsidR="00B07761">
        <w:rPr>
          <w:rFonts w:asciiTheme="minorHAnsi" w:hAnsiTheme="minorHAnsi" w:cstheme="minorHAnsi"/>
          <w:color w:val="auto"/>
          <w:sz w:val="22"/>
          <w:szCs w:val="22"/>
          <w:lang w:eastAsia="ar-SA"/>
        </w:rPr>
        <w:t>”</w:t>
      </w:r>
      <w:r w:rsidR="0025293B">
        <w:rPr>
          <w:rFonts w:asciiTheme="minorHAnsi" w:hAnsiTheme="minorHAnsi" w:cstheme="minorHAnsi"/>
          <w:color w:val="auto"/>
          <w:sz w:val="22"/>
          <w:szCs w:val="22"/>
          <w:lang w:eastAsia="ar-SA"/>
        </w:rPr>
        <w:t xml:space="preserve">, ya que internamente se estará definiendo </w:t>
      </w:r>
      <w:r w:rsidR="001C49AA">
        <w:rPr>
          <w:rFonts w:asciiTheme="minorHAnsi" w:hAnsiTheme="minorHAnsi" w:cstheme="minorHAnsi"/>
          <w:color w:val="auto"/>
          <w:sz w:val="22"/>
          <w:szCs w:val="22"/>
          <w:lang w:eastAsia="ar-SA"/>
        </w:rPr>
        <w:t>la distribución de l</w:t>
      </w:r>
      <w:r w:rsidR="00907F5D">
        <w:rPr>
          <w:rFonts w:asciiTheme="minorHAnsi" w:hAnsiTheme="minorHAnsi" w:cstheme="minorHAnsi"/>
          <w:color w:val="auto"/>
          <w:sz w:val="22"/>
          <w:szCs w:val="22"/>
          <w:lang w:eastAsia="ar-SA"/>
        </w:rPr>
        <w:t>o</w:t>
      </w:r>
      <w:r w:rsidR="001C49AA">
        <w:rPr>
          <w:rFonts w:asciiTheme="minorHAnsi" w:hAnsiTheme="minorHAnsi" w:cstheme="minorHAnsi"/>
          <w:color w:val="auto"/>
          <w:sz w:val="22"/>
          <w:szCs w:val="22"/>
          <w:lang w:eastAsia="ar-SA"/>
        </w:rPr>
        <w:t xml:space="preserve">s </w:t>
      </w:r>
      <w:r w:rsidR="00907F5D">
        <w:rPr>
          <w:rFonts w:asciiTheme="minorHAnsi" w:hAnsiTheme="minorHAnsi" w:cstheme="minorHAnsi"/>
          <w:color w:val="auto"/>
          <w:sz w:val="22"/>
          <w:szCs w:val="22"/>
          <w:lang w:eastAsia="ar-SA"/>
        </w:rPr>
        <w:t>asuntos</w:t>
      </w:r>
      <w:r w:rsidR="001C49AA">
        <w:rPr>
          <w:rFonts w:asciiTheme="minorHAnsi" w:hAnsiTheme="minorHAnsi" w:cstheme="minorHAnsi"/>
          <w:color w:val="auto"/>
          <w:sz w:val="22"/>
          <w:szCs w:val="22"/>
          <w:lang w:eastAsia="ar-SA"/>
        </w:rPr>
        <w:t xml:space="preserve"> dependiendo de lo que cada Subproceso </w:t>
      </w:r>
      <w:r w:rsidR="00B07761">
        <w:rPr>
          <w:rFonts w:asciiTheme="minorHAnsi" w:hAnsiTheme="minorHAnsi" w:cstheme="minorHAnsi"/>
          <w:color w:val="auto"/>
          <w:sz w:val="22"/>
          <w:szCs w:val="22"/>
          <w:lang w:eastAsia="ar-SA"/>
        </w:rPr>
        <w:t xml:space="preserve">tenga asignado. </w:t>
      </w:r>
    </w:p>
    <w:p w14:paraId="68310807" w14:textId="3C0DE0AA" w:rsidR="00202978" w:rsidRDefault="00202978" w:rsidP="001C49AA">
      <w:pPr>
        <w:pStyle w:val="Default"/>
        <w:spacing w:line="276" w:lineRule="auto"/>
        <w:jc w:val="both"/>
        <w:rPr>
          <w:rFonts w:asciiTheme="minorHAnsi" w:hAnsiTheme="minorHAnsi" w:cstheme="minorHAnsi"/>
          <w:color w:val="auto"/>
          <w:sz w:val="22"/>
          <w:szCs w:val="22"/>
          <w:lang w:eastAsia="ar-SA"/>
        </w:rPr>
      </w:pPr>
    </w:p>
    <w:p w14:paraId="7B70B7B7" w14:textId="5078AA00" w:rsidR="00202978" w:rsidRDefault="00202978" w:rsidP="001C49AA">
      <w:pPr>
        <w:pStyle w:val="Default"/>
        <w:spacing w:line="276" w:lineRule="auto"/>
        <w:jc w:val="both"/>
        <w:rPr>
          <w:rFonts w:asciiTheme="minorHAnsi" w:hAnsiTheme="minorHAnsi" w:cstheme="minorHAnsi"/>
          <w:color w:val="auto"/>
          <w:sz w:val="22"/>
          <w:szCs w:val="22"/>
          <w:lang w:eastAsia="ar-SA"/>
        </w:rPr>
      </w:pPr>
      <w:r>
        <w:rPr>
          <w:rFonts w:asciiTheme="minorHAnsi" w:hAnsiTheme="minorHAnsi" w:cstheme="minorHAnsi"/>
          <w:color w:val="auto"/>
          <w:sz w:val="22"/>
          <w:szCs w:val="22"/>
          <w:lang w:eastAsia="ar-SA"/>
        </w:rPr>
        <w:t xml:space="preserve">Adicionalmente conforme </w:t>
      </w:r>
      <w:r w:rsidR="00CE2C69">
        <w:rPr>
          <w:rFonts w:asciiTheme="minorHAnsi" w:hAnsiTheme="minorHAnsi" w:cstheme="minorHAnsi"/>
          <w:color w:val="auto"/>
          <w:sz w:val="22"/>
          <w:szCs w:val="22"/>
          <w:lang w:eastAsia="ar-SA"/>
        </w:rPr>
        <w:t xml:space="preserve">lo aprobado por </w:t>
      </w:r>
      <w:r>
        <w:rPr>
          <w:rFonts w:asciiTheme="minorHAnsi" w:hAnsiTheme="minorHAnsi" w:cstheme="minorHAnsi"/>
          <w:color w:val="auto"/>
          <w:sz w:val="22"/>
          <w:szCs w:val="22"/>
          <w:lang w:eastAsia="ar-SA"/>
        </w:rPr>
        <w:t xml:space="preserve">el Consejo Superior </w:t>
      </w:r>
      <w:r w:rsidR="00CE2C69">
        <w:rPr>
          <w:rFonts w:asciiTheme="minorHAnsi" w:hAnsiTheme="minorHAnsi" w:cstheme="minorHAnsi"/>
          <w:color w:val="auto"/>
          <w:sz w:val="22"/>
          <w:szCs w:val="22"/>
          <w:lang w:eastAsia="ar-SA"/>
        </w:rPr>
        <w:t>en sesión N° 98-2022, artículo I</w:t>
      </w:r>
      <w:r w:rsidR="006D5BE5">
        <w:rPr>
          <w:rFonts w:asciiTheme="minorHAnsi" w:hAnsiTheme="minorHAnsi" w:cstheme="minorHAnsi"/>
          <w:color w:val="auto"/>
          <w:sz w:val="22"/>
          <w:szCs w:val="22"/>
          <w:lang w:eastAsia="ar-SA"/>
        </w:rPr>
        <w:t xml:space="preserve">, del pasado 11 de noviembre de 2022, las Administraciones Regionales </w:t>
      </w:r>
      <w:r w:rsidR="00562F02">
        <w:rPr>
          <w:rFonts w:asciiTheme="minorHAnsi" w:hAnsiTheme="minorHAnsi" w:cstheme="minorHAnsi"/>
          <w:color w:val="auto"/>
          <w:sz w:val="22"/>
          <w:szCs w:val="22"/>
          <w:lang w:eastAsia="ar-SA"/>
        </w:rPr>
        <w:t>podrán</w:t>
      </w:r>
      <w:r w:rsidR="005D301E">
        <w:rPr>
          <w:rFonts w:asciiTheme="minorHAnsi" w:hAnsiTheme="minorHAnsi" w:cstheme="minorHAnsi"/>
          <w:color w:val="auto"/>
          <w:sz w:val="22"/>
          <w:szCs w:val="22"/>
          <w:lang w:eastAsia="ar-SA"/>
        </w:rPr>
        <w:t xml:space="preserve"> aprobar recomendaciones del acto final del procedimiento de contratación (adjudicaciones)</w:t>
      </w:r>
      <w:r w:rsidR="00A432C4">
        <w:rPr>
          <w:rFonts w:asciiTheme="minorHAnsi" w:hAnsiTheme="minorHAnsi" w:cstheme="minorHAnsi"/>
          <w:color w:val="auto"/>
          <w:sz w:val="22"/>
          <w:szCs w:val="22"/>
          <w:lang w:eastAsia="ar-SA"/>
        </w:rPr>
        <w:t xml:space="preserve"> para todas aquellas </w:t>
      </w:r>
      <w:r w:rsidR="00FB7CA7">
        <w:rPr>
          <w:rFonts w:asciiTheme="minorHAnsi" w:hAnsiTheme="minorHAnsi" w:cstheme="minorHAnsi"/>
          <w:color w:val="auto"/>
          <w:sz w:val="22"/>
          <w:szCs w:val="22"/>
          <w:lang w:eastAsia="ar-SA"/>
        </w:rPr>
        <w:t>L</w:t>
      </w:r>
      <w:r w:rsidR="00A432C4">
        <w:rPr>
          <w:rFonts w:asciiTheme="minorHAnsi" w:hAnsiTheme="minorHAnsi" w:cstheme="minorHAnsi"/>
          <w:color w:val="auto"/>
          <w:sz w:val="22"/>
          <w:szCs w:val="22"/>
          <w:lang w:eastAsia="ar-SA"/>
        </w:rPr>
        <w:t xml:space="preserve">icitaciones Reducidas </w:t>
      </w:r>
      <w:r w:rsidR="005D301E">
        <w:rPr>
          <w:rFonts w:asciiTheme="minorHAnsi" w:hAnsiTheme="minorHAnsi" w:cstheme="minorHAnsi"/>
          <w:color w:val="auto"/>
          <w:sz w:val="22"/>
          <w:szCs w:val="22"/>
          <w:lang w:eastAsia="ar-SA"/>
        </w:rPr>
        <w:t xml:space="preserve">hasta por un monto igual o inferior a los </w:t>
      </w:r>
      <w:r w:rsidR="005D301E" w:rsidRPr="00FB7CA7">
        <w:rPr>
          <w:rFonts w:asciiTheme="minorHAnsi" w:hAnsiTheme="minorHAnsi" w:cstheme="minorHAnsi"/>
          <w:b/>
          <w:bCs/>
          <w:color w:val="auto"/>
          <w:sz w:val="22"/>
          <w:szCs w:val="22"/>
          <w:lang w:eastAsia="ar-SA"/>
        </w:rPr>
        <w:t>¢15,000,00.00</w:t>
      </w:r>
      <w:r w:rsidR="005D301E">
        <w:rPr>
          <w:rFonts w:asciiTheme="minorHAnsi" w:hAnsiTheme="minorHAnsi" w:cstheme="minorHAnsi"/>
          <w:color w:val="auto"/>
          <w:sz w:val="22"/>
          <w:szCs w:val="22"/>
          <w:lang w:eastAsia="ar-SA"/>
        </w:rPr>
        <w:t xml:space="preserve">, por lo que en adelante cualquier gestión de compra que </w:t>
      </w:r>
      <w:r w:rsidR="00755C72">
        <w:rPr>
          <w:rFonts w:asciiTheme="minorHAnsi" w:hAnsiTheme="minorHAnsi" w:cstheme="minorHAnsi"/>
          <w:color w:val="auto"/>
          <w:sz w:val="22"/>
          <w:szCs w:val="22"/>
          <w:lang w:eastAsia="ar-SA"/>
        </w:rPr>
        <w:t xml:space="preserve">se ubique </w:t>
      </w:r>
      <w:r w:rsidR="008C275B">
        <w:rPr>
          <w:rFonts w:asciiTheme="minorHAnsi" w:hAnsiTheme="minorHAnsi" w:cstheme="minorHAnsi"/>
          <w:color w:val="auto"/>
          <w:sz w:val="22"/>
          <w:szCs w:val="22"/>
          <w:lang w:eastAsia="ar-SA"/>
        </w:rPr>
        <w:t>en</w:t>
      </w:r>
      <w:r w:rsidR="00755C72">
        <w:rPr>
          <w:rFonts w:asciiTheme="minorHAnsi" w:hAnsiTheme="minorHAnsi" w:cstheme="minorHAnsi"/>
          <w:color w:val="auto"/>
          <w:sz w:val="22"/>
          <w:szCs w:val="22"/>
          <w:lang w:eastAsia="ar-SA"/>
        </w:rPr>
        <w:t xml:space="preserve"> ese parámetro y que pertenezca a </w:t>
      </w:r>
      <w:r w:rsidR="00A87561">
        <w:rPr>
          <w:rFonts w:asciiTheme="minorHAnsi" w:hAnsiTheme="minorHAnsi" w:cstheme="minorHAnsi"/>
          <w:color w:val="auto"/>
          <w:sz w:val="22"/>
          <w:szCs w:val="22"/>
          <w:lang w:eastAsia="ar-SA"/>
        </w:rPr>
        <w:t xml:space="preserve">una zona regional debe direccionarse para trámite a esa oficina gestora que compra, clasificando en </w:t>
      </w:r>
      <w:r w:rsidR="00C2448E">
        <w:rPr>
          <w:rFonts w:asciiTheme="minorHAnsi" w:hAnsiTheme="minorHAnsi" w:cstheme="minorHAnsi"/>
          <w:color w:val="auto"/>
          <w:sz w:val="22"/>
          <w:szCs w:val="22"/>
          <w:lang w:eastAsia="ar-SA"/>
        </w:rPr>
        <w:t>el sistema la requisición como “</w:t>
      </w:r>
      <w:r w:rsidR="00BC131C">
        <w:rPr>
          <w:rFonts w:asciiTheme="minorHAnsi" w:hAnsiTheme="minorHAnsi" w:cstheme="minorHAnsi"/>
          <w:color w:val="auto"/>
          <w:sz w:val="22"/>
          <w:szCs w:val="22"/>
          <w:lang w:eastAsia="ar-SA"/>
        </w:rPr>
        <w:t>L</w:t>
      </w:r>
      <w:r w:rsidR="00C2448E">
        <w:rPr>
          <w:rFonts w:asciiTheme="minorHAnsi" w:hAnsiTheme="minorHAnsi" w:cstheme="minorHAnsi"/>
          <w:color w:val="auto"/>
          <w:sz w:val="22"/>
          <w:szCs w:val="22"/>
          <w:lang w:eastAsia="ar-SA"/>
        </w:rPr>
        <w:t>icitaciones Regionales”</w:t>
      </w:r>
    </w:p>
    <w:p w14:paraId="0D6930E7" w14:textId="358A68EE" w:rsidR="003210C1" w:rsidRDefault="003210C1" w:rsidP="004E4381">
      <w:pPr>
        <w:pStyle w:val="Default"/>
        <w:spacing w:line="276" w:lineRule="auto"/>
        <w:rPr>
          <w:rFonts w:asciiTheme="minorHAnsi" w:hAnsiTheme="minorHAnsi" w:cstheme="minorHAnsi"/>
          <w:color w:val="auto"/>
          <w:sz w:val="22"/>
          <w:szCs w:val="22"/>
          <w:lang w:eastAsia="ar-SA"/>
        </w:rPr>
      </w:pPr>
    </w:p>
    <w:p w14:paraId="45F4F666" w14:textId="41838250" w:rsidR="0090265D" w:rsidRDefault="00614F01" w:rsidP="00614F01">
      <w:pPr>
        <w:pStyle w:val="Default"/>
        <w:spacing w:line="276" w:lineRule="auto"/>
        <w:jc w:val="both"/>
        <w:rPr>
          <w:rFonts w:asciiTheme="minorHAnsi" w:hAnsiTheme="minorHAnsi" w:cstheme="minorHAnsi"/>
          <w:color w:val="auto"/>
          <w:sz w:val="22"/>
          <w:szCs w:val="22"/>
          <w:lang w:eastAsia="ar-SA"/>
        </w:rPr>
      </w:pPr>
      <w:r>
        <w:rPr>
          <w:rFonts w:asciiTheme="minorHAnsi" w:hAnsiTheme="minorHAnsi" w:cstheme="minorHAnsi"/>
          <w:color w:val="auto"/>
          <w:sz w:val="22"/>
          <w:szCs w:val="22"/>
          <w:lang w:eastAsia="ar-SA"/>
        </w:rPr>
        <w:t>Por último,</w:t>
      </w:r>
      <w:r w:rsidRPr="00614F01">
        <w:rPr>
          <w:rFonts w:asciiTheme="minorHAnsi" w:hAnsiTheme="minorHAnsi" w:cstheme="minorHAnsi"/>
          <w:color w:val="auto"/>
          <w:sz w:val="22"/>
          <w:szCs w:val="22"/>
          <w:lang w:eastAsia="ar-SA"/>
        </w:rPr>
        <w:t xml:space="preserve"> a continuación, se detallan las fechas máximas en las cuales se estarán recibiendo </w:t>
      </w:r>
      <w:r w:rsidR="00907F5D">
        <w:rPr>
          <w:rFonts w:asciiTheme="minorHAnsi" w:hAnsiTheme="minorHAnsi" w:cstheme="minorHAnsi"/>
          <w:color w:val="auto"/>
          <w:sz w:val="22"/>
          <w:szCs w:val="22"/>
          <w:lang w:eastAsia="ar-SA"/>
        </w:rPr>
        <w:t>gestiones de compra</w:t>
      </w:r>
      <w:r w:rsidR="00D37F69">
        <w:rPr>
          <w:rFonts w:asciiTheme="minorHAnsi" w:hAnsiTheme="minorHAnsi" w:cstheme="minorHAnsi"/>
          <w:color w:val="auto"/>
          <w:sz w:val="22"/>
          <w:szCs w:val="22"/>
          <w:lang w:eastAsia="ar-SA"/>
        </w:rPr>
        <w:t>,</w:t>
      </w:r>
      <w:r w:rsidRPr="00614F01">
        <w:rPr>
          <w:rFonts w:asciiTheme="minorHAnsi" w:hAnsiTheme="minorHAnsi" w:cstheme="minorHAnsi"/>
          <w:color w:val="auto"/>
          <w:sz w:val="22"/>
          <w:szCs w:val="22"/>
          <w:lang w:eastAsia="ar-SA"/>
        </w:rPr>
        <w:t xml:space="preserve"> </w:t>
      </w:r>
      <w:r w:rsidR="00A24E75">
        <w:rPr>
          <w:rFonts w:asciiTheme="minorHAnsi" w:hAnsiTheme="minorHAnsi" w:cstheme="minorHAnsi"/>
          <w:color w:val="auto"/>
          <w:sz w:val="22"/>
          <w:szCs w:val="22"/>
          <w:lang w:eastAsia="ar-SA"/>
        </w:rPr>
        <w:t>tanto para el trámite ante la Proveeduría como ante las Administraciones Regionales</w:t>
      </w:r>
      <w:r w:rsidRPr="00614F01">
        <w:rPr>
          <w:rFonts w:asciiTheme="minorHAnsi" w:hAnsiTheme="minorHAnsi" w:cstheme="minorHAnsi"/>
          <w:color w:val="auto"/>
          <w:sz w:val="22"/>
          <w:szCs w:val="22"/>
          <w:lang w:eastAsia="ar-SA"/>
        </w:rPr>
        <w:t>:</w:t>
      </w:r>
      <w:r>
        <w:rPr>
          <w:rFonts w:asciiTheme="minorHAnsi" w:hAnsiTheme="minorHAnsi" w:cstheme="minorHAnsi"/>
          <w:color w:val="auto"/>
          <w:sz w:val="22"/>
          <w:szCs w:val="22"/>
          <w:lang w:eastAsia="ar-SA"/>
        </w:rPr>
        <w:t xml:space="preserve"> </w:t>
      </w:r>
    </w:p>
    <w:p w14:paraId="4FF80038" w14:textId="45AAD688" w:rsidR="00614F01" w:rsidRDefault="00614F01" w:rsidP="00614F01">
      <w:pPr>
        <w:pStyle w:val="Default"/>
        <w:spacing w:line="276" w:lineRule="auto"/>
        <w:jc w:val="both"/>
        <w:rPr>
          <w:rFonts w:asciiTheme="minorHAnsi" w:hAnsiTheme="minorHAnsi" w:cstheme="minorHAnsi"/>
          <w:color w:val="auto"/>
          <w:sz w:val="22"/>
          <w:szCs w:val="22"/>
          <w:lang w:eastAsia="ar-SA"/>
        </w:rPr>
      </w:pPr>
      <w:r>
        <w:rPr>
          <w:rFonts w:asciiTheme="minorHAnsi" w:hAnsiTheme="minorHAnsi" w:cstheme="minorHAnsi"/>
          <w:color w:val="auto"/>
          <w:sz w:val="22"/>
          <w:szCs w:val="22"/>
          <w:lang w:eastAsia="ar-SA"/>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543"/>
      </w:tblGrid>
      <w:tr w:rsidR="0090265D" w:rsidRPr="0090265D" w14:paraId="27CFB899" w14:textId="77777777" w:rsidTr="00134866">
        <w:tc>
          <w:tcPr>
            <w:tcW w:w="4395" w:type="dxa"/>
            <w:tcBorders>
              <w:top w:val="single" w:sz="4" w:space="0" w:color="auto"/>
              <w:left w:val="single" w:sz="4" w:space="0" w:color="auto"/>
              <w:bottom w:val="single" w:sz="4" w:space="0" w:color="auto"/>
              <w:right w:val="single" w:sz="4" w:space="0" w:color="auto"/>
            </w:tcBorders>
            <w:shd w:val="clear" w:color="auto" w:fill="FBE4D5"/>
            <w:hideMark/>
          </w:tcPr>
          <w:p w14:paraId="3025A296" w14:textId="77777777" w:rsidR="0090265D" w:rsidRPr="0090265D" w:rsidRDefault="0090265D" w:rsidP="0090265D">
            <w:pPr>
              <w:suppressAutoHyphens w:val="0"/>
              <w:jc w:val="center"/>
              <w:rPr>
                <w:rFonts w:ascii="Arial" w:hAnsi="Arial" w:cs="Arial"/>
                <w:b/>
                <w:sz w:val="18"/>
                <w:szCs w:val="18"/>
                <w:lang w:eastAsia="es-ES"/>
              </w:rPr>
            </w:pPr>
            <w:r w:rsidRPr="0090265D">
              <w:rPr>
                <w:rFonts w:ascii="Arial" w:hAnsi="Arial" w:cs="Arial"/>
                <w:b/>
                <w:sz w:val="18"/>
                <w:szCs w:val="18"/>
                <w:lang w:eastAsia="es-ES"/>
              </w:rPr>
              <w:t>Procedimiento de compra</w:t>
            </w:r>
          </w:p>
        </w:tc>
        <w:tc>
          <w:tcPr>
            <w:tcW w:w="3543" w:type="dxa"/>
            <w:tcBorders>
              <w:top w:val="single" w:sz="4" w:space="0" w:color="auto"/>
              <w:left w:val="single" w:sz="4" w:space="0" w:color="auto"/>
              <w:bottom w:val="single" w:sz="4" w:space="0" w:color="auto"/>
              <w:right w:val="single" w:sz="4" w:space="0" w:color="auto"/>
            </w:tcBorders>
            <w:shd w:val="clear" w:color="auto" w:fill="FBE4D5"/>
            <w:hideMark/>
          </w:tcPr>
          <w:p w14:paraId="2EDB22B8" w14:textId="77777777" w:rsidR="0090265D" w:rsidRPr="0090265D" w:rsidRDefault="0090265D" w:rsidP="0090265D">
            <w:pPr>
              <w:suppressAutoHyphens w:val="0"/>
              <w:jc w:val="center"/>
              <w:rPr>
                <w:rFonts w:ascii="Arial" w:hAnsi="Arial" w:cs="Arial"/>
                <w:b/>
                <w:sz w:val="18"/>
                <w:szCs w:val="18"/>
                <w:lang w:eastAsia="es-ES"/>
              </w:rPr>
            </w:pPr>
            <w:r w:rsidRPr="0090265D">
              <w:rPr>
                <w:rFonts w:ascii="Arial" w:hAnsi="Arial" w:cs="Arial"/>
                <w:b/>
                <w:sz w:val="18"/>
                <w:szCs w:val="18"/>
                <w:lang w:eastAsia="es-ES"/>
              </w:rPr>
              <w:t>Fecha límite para la recepción</w:t>
            </w:r>
          </w:p>
        </w:tc>
      </w:tr>
      <w:tr w:rsidR="0090265D" w:rsidRPr="0090265D" w14:paraId="7AA6EEE5" w14:textId="77777777" w:rsidTr="00134866">
        <w:tc>
          <w:tcPr>
            <w:tcW w:w="4395" w:type="dxa"/>
            <w:tcBorders>
              <w:top w:val="single" w:sz="4" w:space="0" w:color="auto"/>
              <w:left w:val="single" w:sz="4" w:space="0" w:color="auto"/>
              <w:bottom w:val="single" w:sz="4" w:space="0" w:color="auto"/>
              <w:right w:val="single" w:sz="4" w:space="0" w:color="auto"/>
            </w:tcBorders>
            <w:hideMark/>
          </w:tcPr>
          <w:p w14:paraId="66E9918F" w14:textId="681FE2BB" w:rsidR="0090265D" w:rsidRPr="0090265D" w:rsidRDefault="001A5BA3" w:rsidP="0090265D">
            <w:pPr>
              <w:suppressAutoHyphens w:val="0"/>
              <w:jc w:val="both"/>
              <w:rPr>
                <w:rFonts w:asciiTheme="minorHAnsi" w:hAnsiTheme="minorHAnsi" w:cstheme="minorHAnsi"/>
                <w:sz w:val="18"/>
                <w:szCs w:val="18"/>
                <w:lang w:val="es-CR"/>
              </w:rPr>
            </w:pPr>
            <w:r w:rsidRPr="00A43610">
              <w:rPr>
                <w:rFonts w:asciiTheme="minorHAnsi" w:hAnsiTheme="minorHAnsi" w:cstheme="minorHAnsi"/>
                <w:sz w:val="18"/>
                <w:szCs w:val="18"/>
                <w:lang w:val="es-CR"/>
              </w:rPr>
              <w:t>Licitaciones Reducidas</w:t>
            </w:r>
            <w:r w:rsidR="00134866" w:rsidRPr="00A43610">
              <w:rPr>
                <w:rFonts w:asciiTheme="minorHAnsi" w:hAnsiTheme="minorHAnsi" w:cstheme="minorHAnsi"/>
                <w:sz w:val="18"/>
                <w:szCs w:val="18"/>
                <w:lang w:val="es-CR"/>
              </w:rPr>
              <w:t xml:space="preserve"> </w:t>
            </w:r>
            <w:r w:rsidRPr="00A43610">
              <w:rPr>
                <w:rFonts w:asciiTheme="minorHAnsi" w:hAnsiTheme="minorHAnsi" w:cstheme="minorHAnsi"/>
                <w:sz w:val="18"/>
                <w:szCs w:val="18"/>
                <w:lang w:val="es-CR"/>
              </w:rPr>
              <w:t>(</w:t>
            </w:r>
            <w:r w:rsidR="00907F5D" w:rsidRPr="00A43610">
              <w:rPr>
                <w:rFonts w:asciiTheme="minorHAnsi" w:hAnsiTheme="minorHAnsi" w:cstheme="minorHAnsi"/>
                <w:sz w:val="18"/>
                <w:szCs w:val="18"/>
                <w:lang w:val="es-CR"/>
              </w:rPr>
              <w:t>Independientemente de la cuantía, incluye el trámite que se realiza ante las Administraciones Regionales</w:t>
            </w:r>
            <w:r w:rsidRPr="00A43610">
              <w:rPr>
                <w:rFonts w:asciiTheme="minorHAnsi" w:hAnsiTheme="minorHAnsi" w:cstheme="minorHAnsi"/>
                <w:sz w:val="18"/>
                <w:szCs w:val="18"/>
                <w:lang w:val="es-CR"/>
              </w:rPr>
              <w:t>)</w:t>
            </w:r>
          </w:p>
        </w:tc>
        <w:tc>
          <w:tcPr>
            <w:tcW w:w="3543" w:type="dxa"/>
            <w:tcBorders>
              <w:top w:val="single" w:sz="4" w:space="0" w:color="auto"/>
              <w:left w:val="single" w:sz="4" w:space="0" w:color="auto"/>
              <w:bottom w:val="single" w:sz="4" w:space="0" w:color="auto"/>
              <w:right w:val="single" w:sz="4" w:space="0" w:color="auto"/>
            </w:tcBorders>
            <w:hideMark/>
          </w:tcPr>
          <w:p w14:paraId="2981FBD5" w14:textId="186C3F43" w:rsidR="0090265D" w:rsidRPr="0090265D" w:rsidRDefault="0090265D" w:rsidP="0090265D">
            <w:pPr>
              <w:suppressAutoHyphens w:val="0"/>
              <w:jc w:val="center"/>
              <w:rPr>
                <w:rFonts w:asciiTheme="minorHAnsi" w:hAnsiTheme="minorHAnsi" w:cstheme="minorHAnsi"/>
                <w:sz w:val="18"/>
                <w:szCs w:val="18"/>
                <w:lang w:val="es-CR"/>
              </w:rPr>
            </w:pPr>
            <w:r w:rsidRPr="0090265D">
              <w:rPr>
                <w:rFonts w:asciiTheme="minorHAnsi" w:hAnsiTheme="minorHAnsi" w:cstheme="minorHAnsi"/>
                <w:sz w:val="18"/>
                <w:szCs w:val="18"/>
                <w:lang w:val="es-CR"/>
              </w:rPr>
              <w:t>2</w:t>
            </w:r>
            <w:r w:rsidR="00EF64B3" w:rsidRPr="00A43610">
              <w:rPr>
                <w:rFonts w:asciiTheme="minorHAnsi" w:hAnsiTheme="minorHAnsi" w:cstheme="minorHAnsi"/>
                <w:sz w:val="18"/>
                <w:szCs w:val="18"/>
                <w:lang w:val="es-CR"/>
              </w:rPr>
              <w:t>2</w:t>
            </w:r>
            <w:r w:rsidRPr="0090265D">
              <w:rPr>
                <w:rFonts w:asciiTheme="minorHAnsi" w:hAnsiTheme="minorHAnsi" w:cstheme="minorHAnsi"/>
                <w:sz w:val="18"/>
                <w:szCs w:val="18"/>
                <w:lang w:val="es-CR"/>
              </w:rPr>
              <w:t xml:space="preserve"> de setiembre de 202</w:t>
            </w:r>
            <w:r w:rsidR="00134866" w:rsidRPr="00A43610">
              <w:rPr>
                <w:rFonts w:asciiTheme="minorHAnsi" w:hAnsiTheme="minorHAnsi" w:cstheme="minorHAnsi"/>
                <w:sz w:val="18"/>
                <w:szCs w:val="18"/>
                <w:lang w:val="es-CR"/>
              </w:rPr>
              <w:t>3</w:t>
            </w:r>
          </w:p>
        </w:tc>
      </w:tr>
      <w:tr w:rsidR="0090265D" w:rsidRPr="0090265D" w14:paraId="2A3C623F" w14:textId="77777777" w:rsidTr="00134866">
        <w:tc>
          <w:tcPr>
            <w:tcW w:w="4395" w:type="dxa"/>
            <w:tcBorders>
              <w:top w:val="single" w:sz="4" w:space="0" w:color="auto"/>
              <w:left w:val="single" w:sz="4" w:space="0" w:color="auto"/>
              <w:bottom w:val="single" w:sz="4" w:space="0" w:color="auto"/>
              <w:right w:val="single" w:sz="4" w:space="0" w:color="auto"/>
            </w:tcBorders>
          </w:tcPr>
          <w:p w14:paraId="7127C332" w14:textId="677981D9" w:rsidR="0090265D" w:rsidRPr="0090265D" w:rsidRDefault="0090265D" w:rsidP="0090265D">
            <w:pPr>
              <w:suppressAutoHyphens w:val="0"/>
              <w:jc w:val="both"/>
              <w:rPr>
                <w:rFonts w:asciiTheme="minorHAnsi" w:hAnsiTheme="minorHAnsi" w:cstheme="minorHAnsi"/>
                <w:sz w:val="18"/>
                <w:szCs w:val="18"/>
                <w:lang w:val="es-CR"/>
              </w:rPr>
            </w:pPr>
            <w:r w:rsidRPr="0090265D">
              <w:rPr>
                <w:rFonts w:asciiTheme="minorHAnsi" w:hAnsiTheme="minorHAnsi" w:cstheme="minorHAnsi"/>
                <w:sz w:val="18"/>
                <w:szCs w:val="18"/>
                <w:lang w:val="es-CR"/>
              </w:rPr>
              <w:t xml:space="preserve">Licitaciones </w:t>
            </w:r>
            <w:r w:rsidR="001A5BA3" w:rsidRPr="00A43610">
              <w:rPr>
                <w:rFonts w:asciiTheme="minorHAnsi" w:hAnsiTheme="minorHAnsi" w:cstheme="minorHAnsi"/>
                <w:sz w:val="18"/>
                <w:szCs w:val="18"/>
                <w:lang w:val="es-CR"/>
              </w:rPr>
              <w:t>Menores</w:t>
            </w:r>
          </w:p>
        </w:tc>
        <w:tc>
          <w:tcPr>
            <w:tcW w:w="3543" w:type="dxa"/>
            <w:tcBorders>
              <w:top w:val="single" w:sz="4" w:space="0" w:color="auto"/>
              <w:left w:val="single" w:sz="4" w:space="0" w:color="auto"/>
              <w:bottom w:val="single" w:sz="4" w:space="0" w:color="auto"/>
              <w:right w:val="single" w:sz="4" w:space="0" w:color="auto"/>
            </w:tcBorders>
          </w:tcPr>
          <w:p w14:paraId="1D7846AF" w14:textId="6EF6A41A" w:rsidR="0090265D" w:rsidRPr="0090265D" w:rsidRDefault="007B1D44" w:rsidP="0090265D">
            <w:pPr>
              <w:suppressAutoHyphens w:val="0"/>
              <w:jc w:val="center"/>
              <w:rPr>
                <w:rFonts w:asciiTheme="minorHAnsi" w:hAnsiTheme="minorHAnsi" w:cstheme="minorHAnsi"/>
                <w:sz w:val="18"/>
                <w:szCs w:val="18"/>
                <w:lang w:val="es-CR"/>
              </w:rPr>
            </w:pPr>
            <w:r w:rsidRPr="00A43610">
              <w:rPr>
                <w:rFonts w:asciiTheme="minorHAnsi" w:hAnsiTheme="minorHAnsi" w:cstheme="minorHAnsi"/>
                <w:sz w:val="18"/>
                <w:szCs w:val="18"/>
                <w:lang w:val="es-CR"/>
              </w:rPr>
              <w:t>3</w:t>
            </w:r>
            <w:r w:rsidR="004249FC">
              <w:rPr>
                <w:rFonts w:asciiTheme="minorHAnsi" w:hAnsiTheme="minorHAnsi" w:cstheme="minorHAnsi"/>
                <w:sz w:val="18"/>
                <w:szCs w:val="18"/>
                <w:lang w:val="es-CR"/>
              </w:rPr>
              <w:t>0</w:t>
            </w:r>
            <w:r w:rsidR="0090265D" w:rsidRPr="0090265D">
              <w:rPr>
                <w:rFonts w:asciiTheme="minorHAnsi" w:hAnsiTheme="minorHAnsi" w:cstheme="minorHAnsi"/>
                <w:sz w:val="18"/>
                <w:szCs w:val="18"/>
                <w:lang w:val="es-CR"/>
              </w:rPr>
              <w:t xml:space="preserve"> de </w:t>
            </w:r>
            <w:r w:rsidR="004249FC">
              <w:rPr>
                <w:rFonts w:asciiTheme="minorHAnsi" w:hAnsiTheme="minorHAnsi" w:cstheme="minorHAnsi"/>
                <w:sz w:val="18"/>
                <w:szCs w:val="18"/>
                <w:lang w:val="es-CR"/>
              </w:rPr>
              <w:t>junio</w:t>
            </w:r>
            <w:r w:rsidR="0090265D" w:rsidRPr="0090265D">
              <w:rPr>
                <w:rFonts w:asciiTheme="minorHAnsi" w:hAnsiTheme="minorHAnsi" w:cstheme="minorHAnsi"/>
                <w:sz w:val="18"/>
                <w:szCs w:val="18"/>
                <w:lang w:val="es-CR"/>
              </w:rPr>
              <w:t xml:space="preserve"> de 202</w:t>
            </w:r>
            <w:r w:rsidR="00134866" w:rsidRPr="00A43610">
              <w:rPr>
                <w:rFonts w:asciiTheme="minorHAnsi" w:hAnsiTheme="minorHAnsi" w:cstheme="minorHAnsi"/>
                <w:sz w:val="18"/>
                <w:szCs w:val="18"/>
                <w:lang w:val="es-CR"/>
              </w:rPr>
              <w:t>3</w:t>
            </w:r>
          </w:p>
        </w:tc>
      </w:tr>
      <w:tr w:rsidR="0090265D" w:rsidRPr="0090265D" w14:paraId="34D23E52" w14:textId="77777777" w:rsidTr="00134866">
        <w:tc>
          <w:tcPr>
            <w:tcW w:w="4395" w:type="dxa"/>
            <w:tcBorders>
              <w:top w:val="single" w:sz="4" w:space="0" w:color="auto"/>
              <w:left w:val="single" w:sz="4" w:space="0" w:color="auto"/>
              <w:bottom w:val="single" w:sz="4" w:space="0" w:color="auto"/>
              <w:right w:val="single" w:sz="4" w:space="0" w:color="auto"/>
            </w:tcBorders>
            <w:hideMark/>
          </w:tcPr>
          <w:p w14:paraId="6991C6FA" w14:textId="34D70E9E" w:rsidR="0090265D" w:rsidRPr="0090265D" w:rsidRDefault="00134866" w:rsidP="0090265D">
            <w:pPr>
              <w:suppressAutoHyphens w:val="0"/>
              <w:jc w:val="both"/>
              <w:rPr>
                <w:rFonts w:asciiTheme="minorHAnsi" w:hAnsiTheme="minorHAnsi" w:cstheme="minorHAnsi"/>
                <w:sz w:val="18"/>
                <w:szCs w:val="18"/>
                <w:lang w:val="es-CR"/>
              </w:rPr>
            </w:pPr>
            <w:r w:rsidRPr="00A43610">
              <w:rPr>
                <w:rFonts w:asciiTheme="minorHAnsi" w:hAnsiTheme="minorHAnsi" w:cstheme="minorHAnsi"/>
                <w:sz w:val="18"/>
                <w:szCs w:val="18"/>
                <w:lang w:val="es-CR"/>
              </w:rPr>
              <w:t xml:space="preserve">Licitaciones Mayores </w:t>
            </w:r>
          </w:p>
        </w:tc>
        <w:tc>
          <w:tcPr>
            <w:tcW w:w="3543" w:type="dxa"/>
            <w:tcBorders>
              <w:top w:val="single" w:sz="4" w:space="0" w:color="auto"/>
              <w:left w:val="single" w:sz="4" w:space="0" w:color="auto"/>
              <w:bottom w:val="single" w:sz="4" w:space="0" w:color="auto"/>
              <w:right w:val="single" w:sz="4" w:space="0" w:color="auto"/>
            </w:tcBorders>
            <w:hideMark/>
          </w:tcPr>
          <w:p w14:paraId="188B5896" w14:textId="31DDD7B4" w:rsidR="0090265D" w:rsidRPr="0090265D" w:rsidRDefault="00AB3310" w:rsidP="0090265D">
            <w:pPr>
              <w:suppressAutoHyphens w:val="0"/>
              <w:jc w:val="center"/>
              <w:rPr>
                <w:rFonts w:asciiTheme="minorHAnsi" w:hAnsiTheme="minorHAnsi" w:cstheme="minorHAnsi"/>
                <w:sz w:val="18"/>
                <w:szCs w:val="18"/>
                <w:lang w:val="es-CR"/>
              </w:rPr>
            </w:pPr>
            <w:r w:rsidRPr="00A43610">
              <w:rPr>
                <w:rFonts w:asciiTheme="minorHAnsi" w:hAnsiTheme="minorHAnsi" w:cstheme="minorHAnsi"/>
                <w:sz w:val="18"/>
                <w:szCs w:val="18"/>
                <w:lang w:val="es-CR"/>
              </w:rPr>
              <w:t>28</w:t>
            </w:r>
            <w:r w:rsidR="00E65963" w:rsidRPr="00A43610">
              <w:rPr>
                <w:rFonts w:asciiTheme="minorHAnsi" w:hAnsiTheme="minorHAnsi" w:cstheme="minorHAnsi"/>
                <w:sz w:val="18"/>
                <w:szCs w:val="18"/>
                <w:lang w:val="es-CR"/>
              </w:rPr>
              <w:t xml:space="preserve"> de </w:t>
            </w:r>
            <w:r w:rsidRPr="00A43610">
              <w:rPr>
                <w:rFonts w:asciiTheme="minorHAnsi" w:hAnsiTheme="minorHAnsi" w:cstheme="minorHAnsi"/>
                <w:sz w:val="18"/>
                <w:szCs w:val="18"/>
                <w:lang w:val="es-CR"/>
              </w:rPr>
              <w:t>abril</w:t>
            </w:r>
            <w:r w:rsidR="007B1D44" w:rsidRPr="00A43610">
              <w:rPr>
                <w:rFonts w:asciiTheme="minorHAnsi" w:hAnsiTheme="minorHAnsi" w:cstheme="minorHAnsi"/>
                <w:sz w:val="18"/>
                <w:szCs w:val="18"/>
                <w:lang w:val="es-CR"/>
              </w:rPr>
              <w:t xml:space="preserve"> de 2023</w:t>
            </w:r>
          </w:p>
        </w:tc>
      </w:tr>
      <w:tr w:rsidR="0090265D" w:rsidRPr="0090265D" w14:paraId="273B8B59" w14:textId="77777777" w:rsidTr="00134866">
        <w:tc>
          <w:tcPr>
            <w:tcW w:w="4395" w:type="dxa"/>
            <w:tcBorders>
              <w:top w:val="single" w:sz="4" w:space="0" w:color="auto"/>
              <w:left w:val="single" w:sz="4" w:space="0" w:color="auto"/>
              <w:bottom w:val="single" w:sz="4" w:space="0" w:color="auto"/>
              <w:right w:val="single" w:sz="4" w:space="0" w:color="auto"/>
            </w:tcBorders>
          </w:tcPr>
          <w:p w14:paraId="00ADA2BD" w14:textId="15155D28" w:rsidR="0090265D" w:rsidRPr="0090265D" w:rsidRDefault="0090265D" w:rsidP="0090265D">
            <w:pPr>
              <w:suppressAutoHyphens w:val="0"/>
              <w:jc w:val="both"/>
              <w:rPr>
                <w:rFonts w:asciiTheme="minorHAnsi" w:hAnsiTheme="minorHAnsi" w:cstheme="minorHAnsi"/>
                <w:sz w:val="18"/>
                <w:szCs w:val="18"/>
                <w:lang w:val="es-CR"/>
              </w:rPr>
            </w:pPr>
            <w:r w:rsidRPr="0090265D">
              <w:rPr>
                <w:rFonts w:asciiTheme="minorHAnsi" w:hAnsiTheme="minorHAnsi" w:cstheme="minorHAnsi"/>
                <w:sz w:val="18"/>
                <w:szCs w:val="18"/>
                <w:lang w:val="es-CR"/>
              </w:rPr>
              <w:t>Reparaciones de Vehículos</w:t>
            </w:r>
            <w:r w:rsidR="001A5BA3" w:rsidRPr="00A43610">
              <w:rPr>
                <w:rFonts w:asciiTheme="minorHAnsi" w:hAnsiTheme="minorHAnsi" w:cstheme="minorHAnsi"/>
                <w:sz w:val="18"/>
                <w:szCs w:val="18"/>
                <w:lang w:val="es-CR"/>
              </w:rPr>
              <w:t xml:space="preserve"> con cargo a la Precalificación de Talleres de enderezado y pintura</w:t>
            </w:r>
            <w:r w:rsidR="00AB3310" w:rsidRPr="00A43610">
              <w:rPr>
                <w:rFonts w:asciiTheme="minorHAnsi" w:hAnsiTheme="minorHAnsi" w:cstheme="minorHAnsi"/>
                <w:sz w:val="18"/>
                <w:szCs w:val="18"/>
                <w:lang w:val="es-CR"/>
              </w:rPr>
              <w:t>, incluye los trámites que se direccionen a las Administraciones Regionales</w:t>
            </w:r>
            <w:r w:rsidR="001A5BA3" w:rsidRPr="00A43610">
              <w:rPr>
                <w:rFonts w:asciiTheme="minorHAnsi" w:hAnsiTheme="minorHAnsi" w:cstheme="minorHAnsi"/>
                <w:sz w:val="18"/>
                <w:szCs w:val="18"/>
                <w:lang w:val="es-CR"/>
              </w:rPr>
              <w:t>.</w:t>
            </w:r>
          </w:p>
        </w:tc>
        <w:tc>
          <w:tcPr>
            <w:tcW w:w="3543" w:type="dxa"/>
            <w:tcBorders>
              <w:top w:val="single" w:sz="4" w:space="0" w:color="auto"/>
              <w:left w:val="single" w:sz="4" w:space="0" w:color="auto"/>
              <w:bottom w:val="single" w:sz="4" w:space="0" w:color="auto"/>
              <w:right w:val="single" w:sz="4" w:space="0" w:color="auto"/>
            </w:tcBorders>
          </w:tcPr>
          <w:p w14:paraId="2048E30F" w14:textId="4F2AB8DF" w:rsidR="0090265D" w:rsidRPr="0090265D" w:rsidRDefault="0090265D" w:rsidP="0090265D">
            <w:pPr>
              <w:suppressAutoHyphens w:val="0"/>
              <w:jc w:val="center"/>
              <w:rPr>
                <w:rFonts w:asciiTheme="minorHAnsi" w:hAnsiTheme="minorHAnsi" w:cstheme="minorHAnsi"/>
                <w:sz w:val="18"/>
                <w:szCs w:val="18"/>
                <w:lang w:val="es-CR"/>
              </w:rPr>
            </w:pPr>
            <w:r w:rsidRPr="0090265D">
              <w:rPr>
                <w:rFonts w:asciiTheme="minorHAnsi" w:hAnsiTheme="minorHAnsi" w:cstheme="minorHAnsi"/>
                <w:sz w:val="18"/>
                <w:szCs w:val="18"/>
                <w:lang w:val="es-CR"/>
              </w:rPr>
              <w:t>2</w:t>
            </w:r>
            <w:r w:rsidR="00977DDB" w:rsidRPr="00A43610">
              <w:rPr>
                <w:rFonts w:asciiTheme="minorHAnsi" w:hAnsiTheme="minorHAnsi" w:cstheme="minorHAnsi"/>
                <w:sz w:val="18"/>
                <w:szCs w:val="18"/>
                <w:lang w:val="es-CR"/>
              </w:rPr>
              <w:t>0</w:t>
            </w:r>
            <w:r w:rsidRPr="0090265D">
              <w:rPr>
                <w:rFonts w:asciiTheme="minorHAnsi" w:hAnsiTheme="minorHAnsi" w:cstheme="minorHAnsi"/>
                <w:sz w:val="18"/>
                <w:szCs w:val="18"/>
                <w:lang w:val="es-CR"/>
              </w:rPr>
              <w:t xml:space="preserve"> de octubre de 202</w:t>
            </w:r>
            <w:r w:rsidR="00134866" w:rsidRPr="00A43610">
              <w:rPr>
                <w:rFonts w:asciiTheme="minorHAnsi" w:hAnsiTheme="minorHAnsi" w:cstheme="minorHAnsi"/>
                <w:sz w:val="18"/>
                <w:szCs w:val="18"/>
                <w:lang w:val="es-CR"/>
              </w:rPr>
              <w:t>3</w:t>
            </w:r>
          </w:p>
        </w:tc>
      </w:tr>
      <w:tr w:rsidR="00C264D5" w:rsidRPr="0090265D" w14:paraId="0BC2C207" w14:textId="77777777" w:rsidTr="00134866">
        <w:tc>
          <w:tcPr>
            <w:tcW w:w="4395" w:type="dxa"/>
            <w:tcBorders>
              <w:top w:val="single" w:sz="4" w:space="0" w:color="auto"/>
              <w:left w:val="single" w:sz="4" w:space="0" w:color="auto"/>
              <w:bottom w:val="single" w:sz="4" w:space="0" w:color="auto"/>
              <w:right w:val="single" w:sz="4" w:space="0" w:color="auto"/>
            </w:tcBorders>
          </w:tcPr>
          <w:p w14:paraId="081C31F4" w14:textId="71342A51" w:rsidR="00C264D5" w:rsidRPr="0090265D" w:rsidRDefault="00C264D5" w:rsidP="0090265D">
            <w:pPr>
              <w:suppressAutoHyphens w:val="0"/>
              <w:jc w:val="both"/>
              <w:rPr>
                <w:rFonts w:asciiTheme="minorHAnsi" w:hAnsiTheme="minorHAnsi" w:cstheme="minorHAnsi"/>
                <w:sz w:val="18"/>
                <w:szCs w:val="18"/>
                <w:lang w:val="es-CR"/>
              </w:rPr>
            </w:pPr>
            <w:r>
              <w:rPr>
                <w:rFonts w:asciiTheme="minorHAnsi" w:hAnsiTheme="minorHAnsi" w:cstheme="minorHAnsi"/>
                <w:sz w:val="18"/>
                <w:szCs w:val="18"/>
                <w:lang w:val="es-CR"/>
              </w:rPr>
              <w:t>Caja chica</w:t>
            </w:r>
          </w:p>
        </w:tc>
        <w:tc>
          <w:tcPr>
            <w:tcW w:w="3543" w:type="dxa"/>
            <w:tcBorders>
              <w:top w:val="single" w:sz="4" w:space="0" w:color="auto"/>
              <w:left w:val="single" w:sz="4" w:space="0" w:color="auto"/>
              <w:bottom w:val="single" w:sz="4" w:space="0" w:color="auto"/>
              <w:right w:val="single" w:sz="4" w:space="0" w:color="auto"/>
            </w:tcBorders>
          </w:tcPr>
          <w:p w14:paraId="3CB52114" w14:textId="43F9A215" w:rsidR="00C264D5" w:rsidRPr="0090265D" w:rsidRDefault="00852038" w:rsidP="0090265D">
            <w:pPr>
              <w:suppressAutoHyphens w:val="0"/>
              <w:jc w:val="center"/>
              <w:rPr>
                <w:rFonts w:asciiTheme="minorHAnsi" w:hAnsiTheme="minorHAnsi" w:cstheme="minorHAnsi"/>
                <w:sz w:val="18"/>
                <w:szCs w:val="18"/>
                <w:lang w:val="es-CR"/>
              </w:rPr>
            </w:pPr>
            <w:r>
              <w:rPr>
                <w:rFonts w:asciiTheme="minorHAnsi" w:hAnsiTheme="minorHAnsi" w:cstheme="minorHAnsi"/>
                <w:sz w:val="18"/>
                <w:szCs w:val="18"/>
                <w:lang w:val="es-CR"/>
              </w:rPr>
              <w:t>22 de noviembre de 2023</w:t>
            </w:r>
          </w:p>
        </w:tc>
      </w:tr>
    </w:tbl>
    <w:p w14:paraId="7C01F3DF" w14:textId="1A9DF76F" w:rsidR="00614F01" w:rsidRDefault="00614F01" w:rsidP="004E4381">
      <w:pPr>
        <w:pStyle w:val="Default"/>
        <w:spacing w:line="276" w:lineRule="auto"/>
        <w:rPr>
          <w:rFonts w:asciiTheme="minorHAnsi" w:hAnsiTheme="minorHAnsi" w:cstheme="minorHAnsi"/>
          <w:color w:val="auto"/>
          <w:sz w:val="22"/>
          <w:szCs w:val="22"/>
          <w:lang w:eastAsia="ar-SA"/>
        </w:rPr>
      </w:pPr>
    </w:p>
    <w:p w14:paraId="05C839AD" w14:textId="77777777"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r w:rsidRPr="00C264D5">
        <w:rPr>
          <w:rFonts w:asciiTheme="minorHAnsi" w:hAnsiTheme="minorHAnsi" w:cstheme="minorHAnsi"/>
          <w:color w:val="auto"/>
          <w:sz w:val="22"/>
          <w:szCs w:val="22"/>
          <w:lang w:eastAsia="ar-SA"/>
        </w:rPr>
        <w:t>Es importante mencionar que después de estas fechas, sin excepción, solamente se tramitarán requisiciones de bienes y servicios o gestiones de compra por caja chica que se encuentren en alguna modificación presupuestaria externa, en donde la fecha de aprobación supere las indicadas, siempre y cuando el trámite de la compra se haya remitido a esta oficina al menos 5 días hábiles después de comunicada la aprobación de la modificación que se encuentre en trámite, de lo contrario toda requisición o gestión de compra por caja chica cuyo detalle se encuentre aprobado en el presupuesto ordinario y se presente fuera de las fechas señaladas para la recepción de las mismas, será devuelta sin el respectivo trámite.</w:t>
      </w:r>
    </w:p>
    <w:p w14:paraId="6D594D9B" w14:textId="77777777"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p>
    <w:p w14:paraId="16032724" w14:textId="77777777"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r w:rsidRPr="00C264D5">
        <w:rPr>
          <w:rFonts w:asciiTheme="minorHAnsi" w:hAnsiTheme="minorHAnsi" w:cstheme="minorHAnsi"/>
          <w:color w:val="auto"/>
          <w:sz w:val="22"/>
          <w:szCs w:val="22"/>
          <w:lang w:eastAsia="ar-SA"/>
        </w:rPr>
        <w:lastRenderedPageBreak/>
        <w:t xml:space="preserve">También se estarán atendiendo posterior a estas fechas, todas aquellas requisiciones que ingresen y que de previo o posterior al cierre hayan sido desaprobadas, siempre y cuando no hayan transcurrido </w:t>
      </w:r>
      <w:r w:rsidRPr="009039F4">
        <w:rPr>
          <w:rFonts w:asciiTheme="minorHAnsi" w:hAnsiTheme="minorHAnsi" w:cstheme="minorHAnsi"/>
          <w:b/>
          <w:bCs/>
          <w:color w:val="auto"/>
          <w:sz w:val="22"/>
          <w:szCs w:val="22"/>
          <w:lang w:eastAsia="ar-SA"/>
        </w:rPr>
        <w:t>más de 4 días hábiles</w:t>
      </w:r>
      <w:r w:rsidRPr="00C264D5">
        <w:rPr>
          <w:rFonts w:asciiTheme="minorHAnsi" w:hAnsiTheme="minorHAnsi" w:cstheme="minorHAnsi"/>
          <w:color w:val="auto"/>
          <w:sz w:val="22"/>
          <w:szCs w:val="22"/>
          <w:lang w:eastAsia="ar-SA"/>
        </w:rPr>
        <w:t xml:space="preserve"> desde el momento de su desaprobación y la nueva fecha de ingreso, caso contrario serán devueltas sin atender, ya que por la fecha de los cierres presupuestario no se puede dejar abierta la posibilidad de que estas ingresen en cualquier momento; en caso de que el plazo indicado no sea suficiente para atender las correcciones solicitadas, en la solicitud de autorización para registrar la requisición nuevamente, se debe justificar este tema para que sea valorada la necesidad y se determine si es posible autorizar el ingreso a trámite del proceso. </w:t>
      </w:r>
    </w:p>
    <w:p w14:paraId="120153BE" w14:textId="77777777"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p>
    <w:p w14:paraId="57F65452" w14:textId="2B265756"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r w:rsidRPr="00C264D5">
        <w:rPr>
          <w:rFonts w:asciiTheme="minorHAnsi" w:hAnsiTheme="minorHAnsi" w:cstheme="minorHAnsi"/>
          <w:color w:val="auto"/>
          <w:sz w:val="22"/>
          <w:szCs w:val="22"/>
          <w:lang w:eastAsia="ar-SA"/>
        </w:rPr>
        <w:t>En virtud de lo anterior, al cierre del día de las fechas indicadas, la opción para registrar requisiciones en el Sistema Integrado de Gestión Administrativa SIGA-PJ, se deshabilitará para todas las personas usuarias.</w:t>
      </w:r>
    </w:p>
    <w:p w14:paraId="200DC5C0" w14:textId="77777777"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p>
    <w:p w14:paraId="392A191E" w14:textId="4A313969" w:rsidR="0090265D" w:rsidRDefault="00C264D5" w:rsidP="00C264D5">
      <w:pPr>
        <w:pStyle w:val="Default"/>
        <w:spacing w:line="276" w:lineRule="auto"/>
        <w:jc w:val="both"/>
        <w:rPr>
          <w:rFonts w:asciiTheme="minorHAnsi" w:hAnsiTheme="minorHAnsi" w:cstheme="minorHAnsi"/>
          <w:color w:val="auto"/>
          <w:sz w:val="22"/>
          <w:szCs w:val="22"/>
          <w:lang w:eastAsia="ar-SA"/>
        </w:rPr>
      </w:pPr>
      <w:r w:rsidRPr="00C264D5">
        <w:rPr>
          <w:rFonts w:asciiTheme="minorHAnsi" w:hAnsiTheme="minorHAnsi" w:cstheme="minorHAnsi"/>
          <w:color w:val="auto"/>
          <w:sz w:val="22"/>
          <w:szCs w:val="22"/>
          <w:lang w:eastAsia="ar-SA"/>
        </w:rPr>
        <w:t>En caso de que se presenten urgencias no previstas después de las fechas indicadas tanto para las compras que se tramitan vía sistema SIGAPJ así como para las gestiones de compra para caja chica, se deberá remitir un correo electrónico con la justificación de la necesidad o urgencia a la jefatura de Adquisiciones, MBA Yurly Arguello Araya</w:t>
      </w:r>
      <w:r w:rsidR="00E21498">
        <w:rPr>
          <w:rFonts w:asciiTheme="minorHAnsi" w:hAnsiTheme="minorHAnsi" w:cstheme="minorHAnsi"/>
          <w:color w:val="auto"/>
          <w:sz w:val="22"/>
          <w:szCs w:val="22"/>
          <w:lang w:eastAsia="ar-SA"/>
        </w:rPr>
        <w:t xml:space="preserve">, o al Administrador Regional correspondiente según corresponda </w:t>
      </w:r>
      <w:r w:rsidR="00FE77E6">
        <w:rPr>
          <w:rFonts w:asciiTheme="minorHAnsi" w:hAnsiTheme="minorHAnsi" w:cstheme="minorHAnsi"/>
          <w:color w:val="auto"/>
          <w:sz w:val="22"/>
          <w:szCs w:val="22"/>
          <w:lang w:eastAsia="ar-SA"/>
        </w:rPr>
        <w:t>al trámite de la contratación</w:t>
      </w:r>
      <w:r w:rsidRPr="00C264D5">
        <w:rPr>
          <w:rFonts w:asciiTheme="minorHAnsi" w:hAnsiTheme="minorHAnsi" w:cstheme="minorHAnsi"/>
          <w:color w:val="auto"/>
          <w:sz w:val="22"/>
          <w:szCs w:val="22"/>
          <w:lang w:eastAsia="ar-SA"/>
        </w:rPr>
        <w:t xml:space="preserve">, </w:t>
      </w:r>
      <w:r w:rsidR="00FE77E6">
        <w:rPr>
          <w:rFonts w:asciiTheme="minorHAnsi" w:hAnsiTheme="minorHAnsi" w:cstheme="minorHAnsi"/>
          <w:color w:val="auto"/>
          <w:sz w:val="22"/>
          <w:szCs w:val="22"/>
          <w:lang w:eastAsia="ar-SA"/>
        </w:rPr>
        <w:t>quienes</w:t>
      </w:r>
      <w:r w:rsidRPr="00C264D5">
        <w:rPr>
          <w:rFonts w:asciiTheme="minorHAnsi" w:hAnsiTheme="minorHAnsi" w:cstheme="minorHAnsi"/>
          <w:color w:val="auto"/>
          <w:sz w:val="22"/>
          <w:szCs w:val="22"/>
          <w:lang w:eastAsia="ar-SA"/>
        </w:rPr>
        <w:t xml:space="preserve"> valorará</w:t>
      </w:r>
      <w:r w:rsidR="00FE77E6">
        <w:rPr>
          <w:rFonts w:asciiTheme="minorHAnsi" w:hAnsiTheme="minorHAnsi" w:cstheme="minorHAnsi"/>
          <w:color w:val="auto"/>
          <w:sz w:val="22"/>
          <w:szCs w:val="22"/>
          <w:lang w:eastAsia="ar-SA"/>
        </w:rPr>
        <w:t>n</w:t>
      </w:r>
      <w:r w:rsidRPr="00C264D5">
        <w:rPr>
          <w:rFonts w:asciiTheme="minorHAnsi" w:hAnsiTheme="minorHAnsi" w:cstheme="minorHAnsi"/>
          <w:color w:val="auto"/>
          <w:sz w:val="22"/>
          <w:szCs w:val="22"/>
          <w:lang w:eastAsia="ar-SA"/>
        </w:rPr>
        <w:t xml:space="preserve"> si se procede con la autorización de su trámite y la habilitación de la pantalla para que realicen el registro respectivo en caso de que corresponda, caso contrario por esa misma vía se les comunicará las razones que mediarán para no autorizarlo.</w:t>
      </w:r>
    </w:p>
    <w:p w14:paraId="63158D68" w14:textId="77777777" w:rsidR="0090265D" w:rsidRDefault="0090265D" w:rsidP="00C264D5">
      <w:pPr>
        <w:pStyle w:val="Default"/>
        <w:spacing w:line="276" w:lineRule="auto"/>
        <w:jc w:val="both"/>
        <w:rPr>
          <w:rFonts w:asciiTheme="minorHAnsi" w:hAnsiTheme="minorHAnsi" w:cstheme="minorHAnsi"/>
          <w:color w:val="auto"/>
          <w:sz w:val="22"/>
          <w:szCs w:val="22"/>
          <w:lang w:eastAsia="ar-SA"/>
        </w:rPr>
      </w:pPr>
    </w:p>
    <w:p w14:paraId="1E9BB92B" w14:textId="7AF8E9CA" w:rsidR="00652F9D" w:rsidRPr="00097474" w:rsidRDefault="004F0CC1" w:rsidP="004E4381">
      <w:pPr>
        <w:spacing w:line="276" w:lineRule="auto"/>
        <w:jc w:val="both"/>
        <w:rPr>
          <w:rFonts w:asciiTheme="minorHAnsi" w:hAnsiTheme="minorHAnsi" w:cstheme="minorHAnsi"/>
          <w:sz w:val="22"/>
          <w:szCs w:val="22"/>
          <w:lang w:val="es-CR"/>
        </w:rPr>
      </w:pPr>
      <w:r w:rsidRPr="00097474">
        <w:rPr>
          <w:rFonts w:asciiTheme="minorHAnsi" w:hAnsiTheme="minorHAnsi" w:cstheme="minorHAnsi"/>
          <w:sz w:val="22"/>
          <w:szCs w:val="22"/>
          <w:lang w:val="es-CR"/>
        </w:rPr>
        <w:t>AMA</w:t>
      </w:r>
      <w:r w:rsidR="00E5064B" w:rsidRPr="00097474">
        <w:rPr>
          <w:rFonts w:asciiTheme="minorHAnsi" w:hAnsiTheme="minorHAnsi" w:cstheme="minorHAnsi"/>
          <w:sz w:val="22"/>
          <w:szCs w:val="22"/>
          <w:lang w:val="es-CR"/>
        </w:rPr>
        <w:t>/YAA</w:t>
      </w:r>
    </w:p>
    <w:p w14:paraId="4CBA2F42" w14:textId="77777777" w:rsidR="000D3C9F" w:rsidRPr="00097474" w:rsidRDefault="000D3C9F" w:rsidP="004E4381">
      <w:pPr>
        <w:spacing w:line="276" w:lineRule="auto"/>
        <w:rPr>
          <w:rFonts w:asciiTheme="minorHAnsi" w:hAnsiTheme="minorHAnsi" w:cstheme="minorHAnsi"/>
          <w:sz w:val="22"/>
          <w:szCs w:val="22"/>
          <w:lang w:val="es-CR"/>
        </w:rPr>
      </w:pPr>
    </w:p>
    <w:sectPr w:rsidR="000D3C9F" w:rsidRPr="00097474" w:rsidSect="006D37D9">
      <w:headerReference w:type="default" r:id="rId8"/>
      <w:footerReference w:type="default" r:id="rId9"/>
      <w:footnotePr>
        <w:pos w:val="beneathText"/>
      </w:footnotePr>
      <w:pgSz w:w="12242" w:h="15842" w:code="1"/>
      <w:pgMar w:top="703" w:right="1327" w:bottom="1009" w:left="1276" w:header="0" w:footer="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A591" w14:textId="77777777" w:rsidR="008D31EE" w:rsidRDefault="008D31EE">
      <w:r>
        <w:separator/>
      </w:r>
    </w:p>
  </w:endnote>
  <w:endnote w:type="continuationSeparator" w:id="0">
    <w:p w14:paraId="541F60AF" w14:textId="77777777" w:rsidR="008D31EE" w:rsidRDefault="008D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E05" w14:textId="77777777" w:rsidR="002E00B2" w:rsidRDefault="00910C11" w:rsidP="002E00B2">
    <w:pPr>
      <w:pStyle w:val="Piedepgina"/>
      <w:ind w:right="360"/>
      <w:jc w:val="center"/>
      <w:rPr>
        <w:b/>
        <w:i/>
      </w:rPr>
    </w:pPr>
    <w:r w:rsidRPr="00A07C97">
      <w:rPr>
        <w:smallCaps/>
        <w:sz w:val="12"/>
        <w:lang w:val="pt-BR"/>
      </w:rPr>
      <w:t xml:space="preserve">  </w:t>
    </w: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482018" w:rsidRPr="00482018" w14:paraId="6BB2AE2B" w14:textId="77777777" w:rsidTr="00482018">
      <w:trPr>
        <w:trHeight w:val="288"/>
        <w:jc w:val="center"/>
      </w:trPr>
      <w:tc>
        <w:tcPr>
          <w:tcW w:w="2835" w:type="dxa"/>
          <w:tcBorders>
            <w:top w:val="single" w:sz="8" w:space="0" w:color="auto"/>
            <w:left w:val="nil"/>
            <w:bottom w:val="nil"/>
            <w:right w:val="nil"/>
          </w:tcBorders>
          <w:shd w:val="clear" w:color="auto" w:fill="auto"/>
          <w:vAlign w:val="center"/>
          <w:hideMark/>
        </w:tcPr>
        <w:p w14:paraId="099B6820" w14:textId="77777777" w:rsidR="00482018" w:rsidRPr="00482018" w:rsidRDefault="00482018" w:rsidP="00482018">
          <w:pPr>
            <w:suppressAutoHyphens w:val="0"/>
            <w:rPr>
              <w:rFonts w:ascii="Arial" w:hAnsi="Arial" w:cs="Arial"/>
              <w:b/>
              <w:bCs/>
              <w:color w:val="000000"/>
              <w:sz w:val="18"/>
              <w:szCs w:val="18"/>
              <w:lang w:val="es-CR" w:eastAsia="es-CR"/>
            </w:rPr>
          </w:pPr>
          <w:r w:rsidRPr="00482018">
            <w:rPr>
              <w:rFonts w:ascii="Arial" w:hAnsi="Arial" w:cs="Arial"/>
              <w:b/>
              <w:bCs/>
              <w:smallCaps/>
              <w:color w:val="000000"/>
              <w:sz w:val="18"/>
              <w:lang w:eastAsia="es-CR"/>
            </w:rPr>
            <w:t>TELÉFONO</w:t>
          </w:r>
          <w:r w:rsidRPr="00482018">
            <w:rPr>
              <w:rFonts w:ascii="Arial" w:hAnsi="Arial" w:cs="Arial"/>
              <w:b/>
              <w:bCs/>
              <w:smallCaps/>
              <w:color w:val="000000"/>
              <w:sz w:val="20"/>
              <w:szCs w:val="20"/>
              <w:lang w:eastAsia="es-CR"/>
            </w:rPr>
            <w:t xml:space="preserve">:  </w:t>
          </w:r>
          <w:r w:rsidRPr="00482018">
            <w:rPr>
              <w:rFonts w:ascii="Arial" w:hAnsi="Arial" w:cs="Arial"/>
              <w:b/>
              <w:bCs/>
              <w:i/>
              <w:iCs/>
              <w:smallCaps/>
              <w:color w:val="000000"/>
              <w:sz w:val="20"/>
              <w:szCs w:val="20"/>
              <w:lang w:eastAsia="es-CR"/>
            </w:rPr>
            <w:t>2295-3121</w:t>
          </w:r>
          <w:r w:rsidRPr="00482018">
            <w:rPr>
              <w:rFonts w:ascii="Arial" w:hAnsi="Arial" w:cs="Arial"/>
              <w:b/>
              <w:bCs/>
              <w:smallCaps/>
              <w:color w:val="000000"/>
              <w:sz w:val="20"/>
              <w:szCs w:val="20"/>
              <w:lang w:eastAsia="es-CR"/>
            </w:rPr>
            <w:t xml:space="preserve">          </w:t>
          </w:r>
        </w:p>
      </w:tc>
      <w:tc>
        <w:tcPr>
          <w:tcW w:w="3261" w:type="dxa"/>
          <w:tcBorders>
            <w:top w:val="single" w:sz="8" w:space="0" w:color="auto"/>
            <w:left w:val="nil"/>
            <w:bottom w:val="nil"/>
            <w:right w:val="nil"/>
          </w:tcBorders>
          <w:shd w:val="clear" w:color="auto" w:fill="auto"/>
          <w:vAlign w:val="center"/>
          <w:hideMark/>
        </w:tcPr>
        <w:p w14:paraId="29F654E4" w14:textId="77777777" w:rsidR="00482018" w:rsidRPr="00482018" w:rsidRDefault="00000000" w:rsidP="00482018">
          <w:pPr>
            <w:suppressAutoHyphens w:val="0"/>
            <w:rPr>
              <w:rFonts w:ascii="Calibri" w:hAnsi="Calibri"/>
              <w:color w:val="0563C1"/>
              <w:sz w:val="22"/>
              <w:szCs w:val="22"/>
              <w:u w:val="single"/>
              <w:lang w:val="es-CR" w:eastAsia="es-CR"/>
            </w:rPr>
          </w:pPr>
          <w:hyperlink r:id="rId1" w:history="1">
            <w:r w:rsidR="00482018" w:rsidRPr="00482018">
              <w:rPr>
                <w:rFonts w:ascii="Calibri" w:hAnsi="Calibri"/>
                <w:color w:val="0563C1"/>
                <w:sz w:val="22"/>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6A236A52" w14:textId="77777777" w:rsidR="00482018" w:rsidRPr="00482018" w:rsidRDefault="00482018" w:rsidP="00482018">
          <w:pPr>
            <w:suppressAutoHyphens w:val="0"/>
            <w:jc w:val="center"/>
            <w:rPr>
              <w:rFonts w:ascii="Arial" w:hAnsi="Arial" w:cs="Arial"/>
              <w:b/>
              <w:bCs/>
              <w:color w:val="000000"/>
              <w:sz w:val="20"/>
              <w:szCs w:val="20"/>
              <w:lang w:val="es-CR" w:eastAsia="es-CR"/>
            </w:rPr>
          </w:pPr>
          <w:r w:rsidRPr="00482018">
            <w:rPr>
              <w:rFonts w:ascii="Arial" w:hAnsi="Arial" w:cs="Arial"/>
              <w:b/>
              <w:bCs/>
              <w:color w:val="000000"/>
              <w:sz w:val="20"/>
              <w:szCs w:val="20"/>
              <w:lang w:eastAsia="es-CR"/>
            </w:rPr>
            <w:t xml:space="preserve">FAX: </w:t>
          </w:r>
          <w:r w:rsidRPr="00482018">
            <w:rPr>
              <w:rFonts w:ascii="Arial" w:hAnsi="Arial" w:cs="Arial"/>
              <w:b/>
              <w:bCs/>
              <w:i/>
              <w:iCs/>
              <w:color w:val="000000"/>
              <w:sz w:val="20"/>
              <w:szCs w:val="20"/>
              <w:lang w:eastAsia="es-CR"/>
            </w:rPr>
            <w:t>2221-8983</w:t>
          </w:r>
        </w:p>
      </w:tc>
    </w:tr>
  </w:tbl>
  <w:p w14:paraId="6B054A14" w14:textId="7389163C" w:rsidR="002E00B2" w:rsidRDefault="002E00B2" w:rsidP="002E00B2">
    <w:pPr>
      <w:pStyle w:val="Piedepgina"/>
      <w:ind w:right="360"/>
      <w:jc w:val="center"/>
      <w:rPr>
        <w:b/>
        <w:i/>
      </w:rPr>
    </w:pPr>
  </w:p>
  <w:p w14:paraId="1C32A5FF" w14:textId="17EFF135" w:rsidR="00910C11" w:rsidRDefault="00910C11" w:rsidP="002E00B2">
    <w:pPr>
      <w:pStyle w:val="Piedepgina"/>
      <w:ind w:right="360"/>
      <w:jc w:val="center"/>
      <w:rPr>
        <w:b/>
        <w:i/>
      </w:rPr>
    </w:pPr>
    <w:r>
      <w:rPr>
        <w:b/>
        <w:i/>
      </w:rPr>
      <w:t>“Justicia: Un pilar del desarrollo”</w:t>
    </w:r>
  </w:p>
  <w:p w14:paraId="5E16ED52" w14:textId="77777777" w:rsidR="00910C11" w:rsidRDefault="00910C11" w:rsidP="00910C11">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noProof/>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noProof/>
      </w:rPr>
      <w:t>1</w:t>
    </w:r>
    <w:r w:rsidRPr="00910C11">
      <w:rPr>
        <w:b/>
        <w:i/>
      </w:rPr>
      <w:fldChar w:fldCharType="end"/>
    </w:r>
  </w:p>
  <w:p w14:paraId="309B39C8" w14:textId="77777777" w:rsidR="00910C11" w:rsidRDefault="00910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C11F" w14:textId="77777777" w:rsidR="008D31EE" w:rsidRDefault="008D31EE">
      <w:r>
        <w:separator/>
      </w:r>
    </w:p>
  </w:footnote>
  <w:footnote w:type="continuationSeparator" w:id="0">
    <w:p w14:paraId="09448332" w14:textId="77777777" w:rsidR="008D31EE" w:rsidRDefault="008D3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C539"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3A5562CC"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764D5853" w14:textId="65525578" w:rsidR="002E00B2" w:rsidRDefault="00171EA1" w:rsidP="002E00B2">
    <w:pPr>
      <w:pStyle w:val="Encabezado"/>
      <w:tabs>
        <w:tab w:val="clear" w:pos="4252"/>
        <w:tab w:val="clear" w:pos="8504"/>
      </w:tabs>
      <w:ind w:right="1469"/>
      <w:rPr>
        <w:rStyle w:val="Hipervnculo"/>
        <w:rFonts w:ascii="Arial" w:hAnsi="Arial" w:cs="Arial"/>
        <w:sz w:val="20"/>
        <w:szCs w:val="20"/>
      </w:rPr>
    </w:pPr>
    <w:r>
      <w:rPr>
        <w:rFonts w:ascii="Calibri" w:hAnsi="Calibri"/>
        <w:noProof/>
      </w:rPr>
      <w:drawing>
        <wp:inline distT="0" distB="0" distL="0" distR="0" wp14:anchorId="32034033" wp14:editId="5789C0F7">
          <wp:extent cx="6210300" cy="80518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712" cy="805233"/>
                  </a:xfrm>
                  <a:prstGeom prst="rect">
                    <a:avLst/>
                  </a:prstGeom>
                  <a:noFill/>
                  <a:ln>
                    <a:noFill/>
                  </a:ln>
                </pic:spPr>
              </pic:pic>
            </a:graphicData>
          </a:graphic>
        </wp:inline>
      </w:drawing>
    </w:r>
  </w:p>
  <w:p w14:paraId="2F181F3F" w14:textId="1634F521" w:rsidR="002374C5" w:rsidRPr="00A172C7" w:rsidRDefault="00877FF3" w:rsidP="006D37D9">
    <w:pPr>
      <w:ind w:left="-284" w:firstLine="284"/>
      <w:jc w:val="center"/>
      <w:rPr>
        <w:rFonts w:ascii="Arial" w:hAnsi="Arial" w:cs="Arial"/>
        <w:sz w:val="10"/>
      </w:rPr>
    </w:pPr>
    <w:r w:rsidRPr="006F3E98">
      <w:rPr>
        <w:rFonts w:ascii="Arial" w:hAnsi="Arial" w:cs="Arial"/>
        <w:noProof/>
        <w:sz w:val="20"/>
        <w:szCs w:val="20"/>
      </w:rPr>
      <mc:AlternateContent>
        <mc:Choice Requires="wps">
          <w:drawing>
            <wp:anchor distT="0" distB="0" distL="89535" distR="89535" simplePos="0" relativeHeight="251745792" behindDoc="0" locked="0" layoutInCell="1" allowOverlap="1" wp14:anchorId="45359D1E" wp14:editId="36F1CA7D">
              <wp:simplePos x="0" y="0"/>
              <wp:positionH relativeFrom="page">
                <wp:posOffset>127591</wp:posOffset>
              </wp:positionH>
              <wp:positionV relativeFrom="page">
                <wp:posOffset>5316279</wp:posOffset>
              </wp:positionV>
              <wp:extent cx="563525" cy="2868649"/>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 cy="28686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D1E" id="_x0000_t202" coordsize="21600,21600" o:spt="202" path="m,l,21600r21600,l21600,xe">
              <v:stroke joinstyle="miter"/>
              <v:path gradientshapeok="t" o:connecttype="rect"/>
            </v:shapetype>
            <v:shape id="Text Box 4" o:spid="_x0000_s1026" type="#_x0000_t202" style="position:absolute;left:0;text-align:left;margin-left:10.05pt;margin-top:418.6pt;width:44.35pt;height:225.9pt;z-index:25174579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" stroked="f">
              <v:fill opacity="0"/>
              <v:textbox inset="0,0,0,0">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v:textbox>
              <w10:wrap type="square" side="larges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1.45pt;height:128.1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912158"/>
    <w:multiLevelType w:val="hybridMultilevel"/>
    <w:tmpl w:val="B5C85C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5A2D5A"/>
    <w:multiLevelType w:val="hybridMultilevel"/>
    <w:tmpl w:val="D36C85F8"/>
    <w:lvl w:ilvl="0" w:tplc="983A6C72">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E355E0B"/>
    <w:multiLevelType w:val="hybridMultilevel"/>
    <w:tmpl w:val="E912EA5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035472E"/>
    <w:multiLevelType w:val="multilevel"/>
    <w:tmpl w:val="2D5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005CE"/>
    <w:multiLevelType w:val="hybridMultilevel"/>
    <w:tmpl w:val="26E0BC8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03346CC"/>
    <w:multiLevelType w:val="hybridMultilevel"/>
    <w:tmpl w:val="A4B6842C"/>
    <w:lvl w:ilvl="0" w:tplc="1D6C11AE">
      <w:start w:val="1"/>
      <w:numFmt w:val="bullet"/>
      <w:lvlText w:val=""/>
      <w:lvlPicBulletId w:val="0"/>
      <w:lvlJc w:val="left"/>
      <w:pPr>
        <w:tabs>
          <w:tab w:val="num" w:pos="720"/>
        </w:tabs>
        <w:ind w:left="720" w:hanging="360"/>
      </w:pPr>
      <w:rPr>
        <w:rFonts w:ascii="Symbol" w:hAnsi="Symbol" w:hint="default"/>
      </w:rPr>
    </w:lvl>
    <w:lvl w:ilvl="1" w:tplc="9954C522" w:tentative="1">
      <w:start w:val="1"/>
      <w:numFmt w:val="bullet"/>
      <w:lvlText w:val=""/>
      <w:lvlJc w:val="left"/>
      <w:pPr>
        <w:tabs>
          <w:tab w:val="num" w:pos="1440"/>
        </w:tabs>
        <w:ind w:left="1440" w:hanging="360"/>
      </w:pPr>
      <w:rPr>
        <w:rFonts w:ascii="Symbol" w:hAnsi="Symbol" w:hint="default"/>
      </w:rPr>
    </w:lvl>
    <w:lvl w:ilvl="2" w:tplc="4FB2E14A" w:tentative="1">
      <w:start w:val="1"/>
      <w:numFmt w:val="bullet"/>
      <w:lvlText w:val=""/>
      <w:lvlJc w:val="left"/>
      <w:pPr>
        <w:tabs>
          <w:tab w:val="num" w:pos="2160"/>
        </w:tabs>
        <w:ind w:left="2160" w:hanging="360"/>
      </w:pPr>
      <w:rPr>
        <w:rFonts w:ascii="Symbol" w:hAnsi="Symbol" w:hint="default"/>
      </w:rPr>
    </w:lvl>
    <w:lvl w:ilvl="3" w:tplc="6CE27BA6" w:tentative="1">
      <w:start w:val="1"/>
      <w:numFmt w:val="bullet"/>
      <w:lvlText w:val=""/>
      <w:lvlJc w:val="left"/>
      <w:pPr>
        <w:tabs>
          <w:tab w:val="num" w:pos="2880"/>
        </w:tabs>
        <w:ind w:left="2880" w:hanging="360"/>
      </w:pPr>
      <w:rPr>
        <w:rFonts w:ascii="Symbol" w:hAnsi="Symbol" w:hint="default"/>
      </w:rPr>
    </w:lvl>
    <w:lvl w:ilvl="4" w:tplc="FFCA6E3A" w:tentative="1">
      <w:start w:val="1"/>
      <w:numFmt w:val="bullet"/>
      <w:lvlText w:val=""/>
      <w:lvlJc w:val="left"/>
      <w:pPr>
        <w:tabs>
          <w:tab w:val="num" w:pos="3600"/>
        </w:tabs>
        <w:ind w:left="3600" w:hanging="360"/>
      </w:pPr>
      <w:rPr>
        <w:rFonts w:ascii="Symbol" w:hAnsi="Symbol" w:hint="default"/>
      </w:rPr>
    </w:lvl>
    <w:lvl w:ilvl="5" w:tplc="301A9FC0" w:tentative="1">
      <w:start w:val="1"/>
      <w:numFmt w:val="bullet"/>
      <w:lvlText w:val=""/>
      <w:lvlJc w:val="left"/>
      <w:pPr>
        <w:tabs>
          <w:tab w:val="num" w:pos="4320"/>
        </w:tabs>
        <w:ind w:left="4320" w:hanging="360"/>
      </w:pPr>
      <w:rPr>
        <w:rFonts w:ascii="Symbol" w:hAnsi="Symbol" w:hint="default"/>
      </w:rPr>
    </w:lvl>
    <w:lvl w:ilvl="6" w:tplc="091E182C" w:tentative="1">
      <w:start w:val="1"/>
      <w:numFmt w:val="bullet"/>
      <w:lvlText w:val=""/>
      <w:lvlJc w:val="left"/>
      <w:pPr>
        <w:tabs>
          <w:tab w:val="num" w:pos="5040"/>
        </w:tabs>
        <w:ind w:left="5040" w:hanging="360"/>
      </w:pPr>
      <w:rPr>
        <w:rFonts w:ascii="Symbol" w:hAnsi="Symbol" w:hint="default"/>
      </w:rPr>
    </w:lvl>
    <w:lvl w:ilvl="7" w:tplc="B5D8BEA2" w:tentative="1">
      <w:start w:val="1"/>
      <w:numFmt w:val="bullet"/>
      <w:lvlText w:val=""/>
      <w:lvlJc w:val="left"/>
      <w:pPr>
        <w:tabs>
          <w:tab w:val="num" w:pos="5760"/>
        </w:tabs>
        <w:ind w:left="5760" w:hanging="360"/>
      </w:pPr>
      <w:rPr>
        <w:rFonts w:ascii="Symbol" w:hAnsi="Symbol" w:hint="default"/>
      </w:rPr>
    </w:lvl>
    <w:lvl w:ilvl="8" w:tplc="CEE6D79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0EC7BB4"/>
    <w:multiLevelType w:val="hybridMultilevel"/>
    <w:tmpl w:val="D7CAF6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2872728"/>
    <w:multiLevelType w:val="hybridMultilevel"/>
    <w:tmpl w:val="C8AAA63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35A49B9"/>
    <w:multiLevelType w:val="multilevel"/>
    <w:tmpl w:val="134A7F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C552010"/>
    <w:multiLevelType w:val="hybridMultilevel"/>
    <w:tmpl w:val="81C4B1A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570846890">
    <w:abstractNumId w:val="0"/>
  </w:num>
  <w:num w:numId="2" w16cid:durableId="1960917751">
    <w:abstractNumId w:val="9"/>
  </w:num>
  <w:num w:numId="3" w16cid:durableId="1567646760">
    <w:abstractNumId w:val="4"/>
  </w:num>
  <w:num w:numId="4" w16cid:durableId="2050952572">
    <w:abstractNumId w:val="6"/>
  </w:num>
  <w:num w:numId="5" w16cid:durableId="1195777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0984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9325465">
    <w:abstractNumId w:val="11"/>
  </w:num>
  <w:num w:numId="8" w16cid:durableId="1728338366">
    <w:abstractNumId w:val="8"/>
  </w:num>
  <w:num w:numId="9" w16cid:durableId="1501122150">
    <w:abstractNumId w:val="3"/>
  </w:num>
  <w:num w:numId="10" w16cid:durableId="1442332960">
    <w:abstractNumId w:val="10"/>
  </w:num>
  <w:num w:numId="11" w16cid:durableId="1152254864">
    <w:abstractNumId w:val="7"/>
  </w:num>
  <w:num w:numId="12" w16cid:durableId="1237672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2"/>
    <w:rsid w:val="00000A5B"/>
    <w:rsid w:val="000164B1"/>
    <w:rsid w:val="00030BA2"/>
    <w:rsid w:val="00046E58"/>
    <w:rsid w:val="0006796F"/>
    <w:rsid w:val="0007105D"/>
    <w:rsid w:val="00077FCB"/>
    <w:rsid w:val="000846FA"/>
    <w:rsid w:val="00091081"/>
    <w:rsid w:val="00097474"/>
    <w:rsid w:val="000B36C9"/>
    <w:rsid w:val="000B4F01"/>
    <w:rsid w:val="000C41EB"/>
    <w:rsid w:val="000C68AD"/>
    <w:rsid w:val="000D14E7"/>
    <w:rsid w:val="000D17BD"/>
    <w:rsid w:val="000D1DA4"/>
    <w:rsid w:val="000D3588"/>
    <w:rsid w:val="000D3C9F"/>
    <w:rsid w:val="000E5CAB"/>
    <w:rsid w:val="000E786A"/>
    <w:rsid w:val="000F4E46"/>
    <w:rsid w:val="000F62B0"/>
    <w:rsid w:val="00134866"/>
    <w:rsid w:val="00135FFA"/>
    <w:rsid w:val="00137EC7"/>
    <w:rsid w:val="0015191A"/>
    <w:rsid w:val="00152F11"/>
    <w:rsid w:val="00156167"/>
    <w:rsid w:val="00170941"/>
    <w:rsid w:val="00171EA1"/>
    <w:rsid w:val="00183E8F"/>
    <w:rsid w:val="00193876"/>
    <w:rsid w:val="001A02BA"/>
    <w:rsid w:val="001A53B4"/>
    <w:rsid w:val="001A5BA3"/>
    <w:rsid w:val="001B0971"/>
    <w:rsid w:val="001B5AE2"/>
    <w:rsid w:val="001C49AA"/>
    <w:rsid w:val="001C7286"/>
    <w:rsid w:val="001D258B"/>
    <w:rsid w:val="001D2BCF"/>
    <w:rsid w:val="001D55AB"/>
    <w:rsid w:val="001D6758"/>
    <w:rsid w:val="001E076D"/>
    <w:rsid w:val="001E24E3"/>
    <w:rsid w:val="001E4719"/>
    <w:rsid w:val="001F1528"/>
    <w:rsid w:val="001F22E3"/>
    <w:rsid w:val="001F2D26"/>
    <w:rsid w:val="001F67F9"/>
    <w:rsid w:val="00201CB9"/>
    <w:rsid w:val="00202978"/>
    <w:rsid w:val="0021172F"/>
    <w:rsid w:val="00216B09"/>
    <w:rsid w:val="002374C5"/>
    <w:rsid w:val="00250099"/>
    <w:rsid w:val="0025293B"/>
    <w:rsid w:val="00256E4B"/>
    <w:rsid w:val="002732F5"/>
    <w:rsid w:val="00291F22"/>
    <w:rsid w:val="002A00A5"/>
    <w:rsid w:val="002A4815"/>
    <w:rsid w:val="002D2D04"/>
    <w:rsid w:val="002E00B2"/>
    <w:rsid w:val="002F1D9C"/>
    <w:rsid w:val="002F269A"/>
    <w:rsid w:val="002F2F98"/>
    <w:rsid w:val="002F66B7"/>
    <w:rsid w:val="00311786"/>
    <w:rsid w:val="003133CF"/>
    <w:rsid w:val="00320418"/>
    <w:rsid w:val="003210C1"/>
    <w:rsid w:val="00334873"/>
    <w:rsid w:val="00343039"/>
    <w:rsid w:val="00343D64"/>
    <w:rsid w:val="00356115"/>
    <w:rsid w:val="003600DE"/>
    <w:rsid w:val="00361D16"/>
    <w:rsid w:val="00366720"/>
    <w:rsid w:val="00370945"/>
    <w:rsid w:val="003749B7"/>
    <w:rsid w:val="00381B86"/>
    <w:rsid w:val="00387810"/>
    <w:rsid w:val="003B155C"/>
    <w:rsid w:val="003B70E3"/>
    <w:rsid w:val="003C4EB3"/>
    <w:rsid w:val="003D021D"/>
    <w:rsid w:val="003D0A3F"/>
    <w:rsid w:val="003D682A"/>
    <w:rsid w:val="003E0E54"/>
    <w:rsid w:val="003E0FB7"/>
    <w:rsid w:val="003E496F"/>
    <w:rsid w:val="003E5BAD"/>
    <w:rsid w:val="003E7AAB"/>
    <w:rsid w:val="00404489"/>
    <w:rsid w:val="004102DC"/>
    <w:rsid w:val="00411D79"/>
    <w:rsid w:val="00414179"/>
    <w:rsid w:val="00414926"/>
    <w:rsid w:val="004155E7"/>
    <w:rsid w:val="00424096"/>
    <w:rsid w:val="004249FC"/>
    <w:rsid w:val="004348A3"/>
    <w:rsid w:val="00436C04"/>
    <w:rsid w:val="00445B72"/>
    <w:rsid w:val="00450068"/>
    <w:rsid w:val="00450489"/>
    <w:rsid w:val="00456D32"/>
    <w:rsid w:val="00467FBE"/>
    <w:rsid w:val="00482018"/>
    <w:rsid w:val="004956BF"/>
    <w:rsid w:val="00496E1E"/>
    <w:rsid w:val="0049705D"/>
    <w:rsid w:val="004A5D61"/>
    <w:rsid w:val="004A63F2"/>
    <w:rsid w:val="004A67CB"/>
    <w:rsid w:val="004C0C26"/>
    <w:rsid w:val="004D202F"/>
    <w:rsid w:val="004D2571"/>
    <w:rsid w:val="004D5CD8"/>
    <w:rsid w:val="004E1EC2"/>
    <w:rsid w:val="004E3492"/>
    <w:rsid w:val="004E4381"/>
    <w:rsid w:val="004E7E65"/>
    <w:rsid w:val="004F0CC1"/>
    <w:rsid w:val="0050543A"/>
    <w:rsid w:val="00506A3A"/>
    <w:rsid w:val="005307D8"/>
    <w:rsid w:val="005368C2"/>
    <w:rsid w:val="00537602"/>
    <w:rsid w:val="00540EE2"/>
    <w:rsid w:val="005430A2"/>
    <w:rsid w:val="00553D38"/>
    <w:rsid w:val="00562F02"/>
    <w:rsid w:val="00567979"/>
    <w:rsid w:val="00575D96"/>
    <w:rsid w:val="005850DA"/>
    <w:rsid w:val="00590E03"/>
    <w:rsid w:val="00593F6D"/>
    <w:rsid w:val="005A13F2"/>
    <w:rsid w:val="005A6139"/>
    <w:rsid w:val="005C63D9"/>
    <w:rsid w:val="005D0ACB"/>
    <w:rsid w:val="005D301E"/>
    <w:rsid w:val="005D5D0D"/>
    <w:rsid w:val="005E2A26"/>
    <w:rsid w:val="005F1E9D"/>
    <w:rsid w:val="005F2C32"/>
    <w:rsid w:val="005F3CBF"/>
    <w:rsid w:val="00601A1F"/>
    <w:rsid w:val="006044C4"/>
    <w:rsid w:val="00605D81"/>
    <w:rsid w:val="00614F01"/>
    <w:rsid w:val="00617CAB"/>
    <w:rsid w:val="00627081"/>
    <w:rsid w:val="00627EEC"/>
    <w:rsid w:val="00630FEF"/>
    <w:rsid w:val="00635ADB"/>
    <w:rsid w:val="00652F9D"/>
    <w:rsid w:val="00654E3E"/>
    <w:rsid w:val="0065544B"/>
    <w:rsid w:val="00655658"/>
    <w:rsid w:val="006560B3"/>
    <w:rsid w:val="006735CA"/>
    <w:rsid w:val="0067501F"/>
    <w:rsid w:val="00676A14"/>
    <w:rsid w:val="006815F6"/>
    <w:rsid w:val="00684FCB"/>
    <w:rsid w:val="006852FF"/>
    <w:rsid w:val="00693C7F"/>
    <w:rsid w:val="006A18BC"/>
    <w:rsid w:val="006B0BFA"/>
    <w:rsid w:val="006B4E05"/>
    <w:rsid w:val="006C2351"/>
    <w:rsid w:val="006D253C"/>
    <w:rsid w:val="006D37D9"/>
    <w:rsid w:val="006D38A1"/>
    <w:rsid w:val="006D5BE5"/>
    <w:rsid w:val="006D6120"/>
    <w:rsid w:val="006E033C"/>
    <w:rsid w:val="006E0F2B"/>
    <w:rsid w:val="006E6CF3"/>
    <w:rsid w:val="006F3E98"/>
    <w:rsid w:val="00700AC7"/>
    <w:rsid w:val="00727CA2"/>
    <w:rsid w:val="00730BAB"/>
    <w:rsid w:val="00740E0F"/>
    <w:rsid w:val="00743A7F"/>
    <w:rsid w:val="00752FE3"/>
    <w:rsid w:val="00755C72"/>
    <w:rsid w:val="00765BB5"/>
    <w:rsid w:val="00766372"/>
    <w:rsid w:val="00774112"/>
    <w:rsid w:val="00780087"/>
    <w:rsid w:val="0078528B"/>
    <w:rsid w:val="0079199A"/>
    <w:rsid w:val="00796CB0"/>
    <w:rsid w:val="007A58CC"/>
    <w:rsid w:val="007A61EC"/>
    <w:rsid w:val="007B1D44"/>
    <w:rsid w:val="007C3BA6"/>
    <w:rsid w:val="007C6EB3"/>
    <w:rsid w:val="007E2C4A"/>
    <w:rsid w:val="007F6F31"/>
    <w:rsid w:val="00805472"/>
    <w:rsid w:val="008250E8"/>
    <w:rsid w:val="008357BE"/>
    <w:rsid w:val="00851FB3"/>
    <w:rsid w:val="00852038"/>
    <w:rsid w:val="008531A1"/>
    <w:rsid w:val="00867818"/>
    <w:rsid w:val="00867D39"/>
    <w:rsid w:val="00876B28"/>
    <w:rsid w:val="00877FF3"/>
    <w:rsid w:val="00883F82"/>
    <w:rsid w:val="008843FD"/>
    <w:rsid w:val="0089176F"/>
    <w:rsid w:val="008A0C54"/>
    <w:rsid w:val="008A7639"/>
    <w:rsid w:val="008B19CD"/>
    <w:rsid w:val="008B73B4"/>
    <w:rsid w:val="008B7D3C"/>
    <w:rsid w:val="008C1D19"/>
    <w:rsid w:val="008C21EB"/>
    <w:rsid w:val="008C275B"/>
    <w:rsid w:val="008C423D"/>
    <w:rsid w:val="008D31EE"/>
    <w:rsid w:val="008D7108"/>
    <w:rsid w:val="008E28EA"/>
    <w:rsid w:val="008E3D4F"/>
    <w:rsid w:val="008E7F75"/>
    <w:rsid w:val="008F364E"/>
    <w:rsid w:val="008F4B40"/>
    <w:rsid w:val="008F769E"/>
    <w:rsid w:val="0090265D"/>
    <w:rsid w:val="009037A0"/>
    <w:rsid w:val="009039F4"/>
    <w:rsid w:val="00905EA9"/>
    <w:rsid w:val="00907F5D"/>
    <w:rsid w:val="00910C11"/>
    <w:rsid w:val="009132BC"/>
    <w:rsid w:val="009165DE"/>
    <w:rsid w:val="009268D7"/>
    <w:rsid w:val="00940ED1"/>
    <w:rsid w:val="00942ADF"/>
    <w:rsid w:val="00961315"/>
    <w:rsid w:val="00965183"/>
    <w:rsid w:val="009760BB"/>
    <w:rsid w:val="00977DDB"/>
    <w:rsid w:val="00981A84"/>
    <w:rsid w:val="0098592A"/>
    <w:rsid w:val="009859FA"/>
    <w:rsid w:val="00987D42"/>
    <w:rsid w:val="009B059E"/>
    <w:rsid w:val="009B4699"/>
    <w:rsid w:val="009B52BF"/>
    <w:rsid w:val="009B6772"/>
    <w:rsid w:val="009B7313"/>
    <w:rsid w:val="009C42FC"/>
    <w:rsid w:val="009D4084"/>
    <w:rsid w:val="009D7ACB"/>
    <w:rsid w:val="009E407C"/>
    <w:rsid w:val="009F142D"/>
    <w:rsid w:val="00A02864"/>
    <w:rsid w:val="00A04BA2"/>
    <w:rsid w:val="00A05308"/>
    <w:rsid w:val="00A07C97"/>
    <w:rsid w:val="00A172C7"/>
    <w:rsid w:val="00A2322D"/>
    <w:rsid w:val="00A24E75"/>
    <w:rsid w:val="00A432C4"/>
    <w:rsid w:val="00A43610"/>
    <w:rsid w:val="00A43AAE"/>
    <w:rsid w:val="00A52E84"/>
    <w:rsid w:val="00A57C32"/>
    <w:rsid w:val="00A57C59"/>
    <w:rsid w:val="00A60C14"/>
    <w:rsid w:val="00A67349"/>
    <w:rsid w:val="00A70749"/>
    <w:rsid w:val="00A72C8B"/>
    <w:rsid w:val="00A74D70"/>
    <w:rsid w:val="00A76DAA"/>
    <w:rsid w:val="00A82CBF"/>
    <w:rsid w:val="00A87561"/>
    <w:rsid w:val="00A919C5"/>
    <w:rsid w:val="00A92A2A"/>
    <w:rsid w:val="00AB2399"/>
    <w:rsid w:val="00AB3310"/>
    <w:rsid w:val="00AB73FD"/>
    <w:rsid w:val="00AC146B"/>
    <w:rsid w:val="00AC37B9"/>
    <w:rsid w:val="00AC3B03"/>
    <w:rsid w:val="00AD60EA"/>
    <w:rsid w:val="00AE3D49"/>
    <w:rsid w:val="00AE5E13"/>
    <w:rsid w:val="00AE715F"/>
    <w:rsid w:val="00AF1096"/>
    <w:rsid w:val="00AF1D97"/>
    <w:rsid w:val="00AF3E69"/>
    <w:rsid w:val="00AF4F14"/>
    <w:rsid w:val="00AF71B6"/>
    <w:rsid w:val="00B01ED0"/>
    <w:rsid w:val="00B04D38"/>
    <w:rsid w:val="00B07761"/>
    <w:rsid w:val="00B10810"/>
    <w:rsid w:val="00B202E0"/>
    <w:rsid w:val="00B232D8"/>
    <w:rsid w:val="00B33B9F"/>
    <w:rsid w:val="00B3691B"/>
    <w:rsid w:val="00B472A9"/>
    <w:rsid w:val="00B474BD"/>
    <w:rsid w:val="00B47779"/>
    <w:rsid w:val="00B64284"/>
    <w:rsid w:val="00B7243F"/>
    <w:rsid w:val="00B7496F"/>
    <w:rsid w:val="00B7656E"/>
    <w:rsid w:val="00B910DC"/>
    <w:rsid w:val="00B93C83"/>
    <w:rsid w:val="00B9574D"/>
    <w:rsid w:val="00BA2BE9"/>
    <w:rsid w:val="00BA67B9"/>
    <w:rsid w:val="00BB0E5D"/>
    <w:rsid w:val="00BB46C3"/>
    <w:rsid w:val="00BB7418"/>
    <w:rsid w:val="00BC131C"/>
    <w:rsid w:val="00BC2E09"/>
    <w:rsid w:val="00BC6CD9"/>
    <w:rsid w:val="00BD551B"/>
    <w:rsid w:val="00BD78B2"/>
    <w:rsid w:val="00BE65B9"/>
    <w:rsid w:val="00C071BC"/>
    <w:rsid w:val="00C1760E"/>
    <w:rsid w:val="00C23BAD"/>
    <w:rsid w:val="00C2448E"/>
    <w:rsid w:val="00C264D5"/>
    <w:rsid w:val="00C36830"/>
    <w:rsid w:val="00C43336"/>
    <w:rsid w:val="00C4445E"/>
    <w:rsid w:val="00C51C8A"/>
    <w:rsid w:val="00C520CC"/>
    <w:rsid w:val="00C53E90"/>
    <w:rsid w:val="00C62B22"/>
    <w:rsid w:val="00C63907"/>
    <w:rsid w:val="00C64827"/>
    <w:rsid w:val="00C64D29"/>
    <w:rsid w:val="00C80EE0"/>
    <w:rsid w:val="00C8228E"/>
    <w:rsid w:val="00C82B55"/>
    <w:rsid w:val="00C8579B"/>
    <w:rsid w:val="00C96B6B"/>
    <w:rsid w:val="00CA5300"/>
    <w:rsid w:val="00CA6819"/>
    <w:rsid w:val="00CB0604"/>
    <w:rsid w:val="00CB4F22"/>
    <w:rsid w:val="00CB4FC4"/>
    <w:rsid w:val="00CC1AD3"/>
    <w:rsid w:val="00CD5350"/>
    <w:rsid w:val="00CD5EF1"/>
    <w:rsid w:val="00CE142B"/>
    <w:rsid w:val="00CE2C69"/>
    <w:rsid w:val="00CE36C0"/>
    <w:rsid w:val="00CE44B7"/>
    <w:rsid w:val="00CE5998"/>
    <w:rsid w:val="00CF5AFC"/>
    <w:rsid w:val="00CF6BAC"/>
    <w:rsid w:val="00D055CF"/>
    <w:rsid w:val="00D10DC0"/>
    <w:rsid w:val="00D23E87"/>
    <w:rsid w:val="00D26DC6"/>
    <w:rsid w:val="00D334B4"/>
    <w:rsid w:val="00D346C8"/>
    <w:rsid w:val="00D37F69"/>
    <w:rsid w:val="00D5385F"/>
    <w:rsid w:val="00D574FC"/>
    <w:rsid w:val="00D577F8"/>
    <w:rsid w:val="00D60003"/>
    <w:rsid w:val="00D6006F"/>
    <w:rsid w:val="00D64A45"/>
    <w:rsid w:val="00D82998"/>
    <w:rsid w:val="00DA73F8"/>
    <w:rsid w:val="00DB6687"/>
    <w:rsid w:val="00DC5BC1"/>
    <w:rsid w:val="00DD0479"/>
    <w:rsid w:val="00DD6446"/>
    <w:rsid w:val="00DE460F"/>
    <w:rsid w:val="00DE55DC"/>
    <w:rsid w:val="00DF0958"/>
    <w:rsid w:val="00DF2002"/>
    <w:rsid w:val="00DF550A"/>
    <w:rsid w:val="00DF5866"/>
    <w:rsid w:val="00E0539A"/>
    <w:rsid w:val="00E1278B"/>
    <w:rsid w:val="00E21498"/>
    <w:rsid w:val="00E279F8"/>
    <w:rsid w:val="00E310B5"/>
    <w:rsid w:val="00E33749"/>
    <w:rsid w:val="00E438BF"/>
    <w:rsid w:val="00E5064B"/>
    <w:rsid w:val="00E5515D"/>
    <w:rsid w:val="00E60C29"/>
    <w:rsid w:val="00E64086"/>
    <w:rsid w:val="00E65963"/>
    <w:rsid w:val="00E80392"/>
    <w:rsid w:val="00E81E48"/>
    <w:rsid w:val="00E840EE"/>
    <w:rsid w:val="00EA1E1E"/>
    <w:rsid w:val="00EA5CB3"/>
    <w:rsid w:val="00EB6850"/>
    <w:rsid w:val="00EC1863"/>
    <w:rsid w:val="00EC4DF7"/>
    <w:rsid w:val="00ED4D39"/>
    <w:rsid w:val="00EF12FA"/>
    <w:rsid w:val="00EF64B3"/>
    <w:rsid w:val="00F04FDA"/>
    <w:rsid w:val="00F06CC0"/>
    <w:rsid w:val="00F105E6"/>
    <w:rsid w:val="00F117F0"/>
    <w:rsid w:val="00F227BB"/>
    <w:rsid w:val="00F330A8"/>
    <w:rsid w:val="00F43BE5"/>
    <w:rsid w:val="00F5453A"/>
    <w:rsid w:val="00F60636"/>
    <w:rsid w:val="00F62574"/>
    <w:rsid w:val="00F654FF"/>
    <w:rsid w:val="00F73EB8"/>
    <w:rsid w:val="00F80F13"/>
    <w:rsid w:val="00F9193B"/>
    <w:rsid w:val="00FA4B59"/>
    <w:rsid w:val="00FA58EE"/>
    <w:rsid w:val="00FB4A86"/>
    <w:rsid w:val="00FB4CE2"/>
    <w:rsid w:val="00FB64CA"/>
    <w:rsid w:val="00FB7CA7"/>
    <w:rsid w:val="00FD00A0"/>
    <w:rsid w:val="00FE1270"/>
    <w:rsid w:val="00FE14E4"/>
    <w:rsid w:val="00FE6323"/>
    <w:rsid w:val="00FE77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66BF"/>
  <w15:chartTrackingRefBased/>
  <w15:docId w15:val="{5F6BED01-480C-45F9-90EE-0F962E2C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tabs>
        <w:tab w:val="num" w:pos="0"/>
      </w:tabs>
      <w:outlineLvl w:val="0"/>
    </w:pPr>
    <w:rPr>
      <w:rFonts w:ascii="Book Antiqua" w:hAnsi="Book Antiqua"/>
      <w:b/>
      <w:sz w:val="22"/>
      <w:szCs w:val="20"/>
      <w:lang w:val="es-CR"/>
    </w:rPr>
  </w:style>
  <w:style w:type="paragraph" w:styleId="Ttulo2">
    <w:name w:val="heading 2"/>
    <w:basedOn w:val="Normal"/>
    <w:next w:val="Normal"/>
    <w:qFormat/>
    <w:pPr>
      <w:keepNext/>
      <w:tabs>
        <w:tab w:val="num" w:pos="0"/>
      </w:tabs>
      <w:spacing w:before="240" w:after="60"/>
      <w:outlineLvl w:val="1"/>
    </w:pPr>
    <w:rPr>
      <w:rFonts w:ascii="Arial" w:hAnsi="Arial" w:cs="Arial"/>
      <w:b/>
      <w:bCs/>
      <w:i/>
      <w:iCs/>
      <w:sz w:val="28"/>
      <w:szCs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independiente2">
    <w:name w:val="Body Text 2"/>
    <w:basedOn w:val="Normal"/>
    <w:rsid w:val="00B93C83"/>
    <w:pPr>
      <w:spacing w:after="120" w:line="480" w:lineRule="auto"/>
    </w:pPr>
  </w:style>
  <w:style w:type="paragraph" w:styleId="Sangra2detindependiente">
    <w:name w:val="Body Text Indent 2"/>
    <w:basedOn w:val="Normal"/>
    <w:rsid w:val="00B93C83"/>
    <w:pPr>
      <w:spacing w:after="120" w:line="480" w:lineRule="auto"/>
      <w:ind w:left="283"/>
    </w:pPr>
  </w:style>
  <w:style w:type="paragraph" w:styleId="Textoindependiente3">
    <w:name w:val="Body Text 3"/>
    <w:basedOn w:val="Normal"/>
    <w:rsid w:val="00B93C83"/>
    <w:pPr>
      <w:suppressAutoHyphens w:val="0"/>
      <w:spacing w:after="120"/>
    </w:pPr>
    <w:rPr>
      <w:rFonts w:ascii="Trebuchet MS" w:hAnsi="Trebuchet MS" w:cs="Arial"/>
      <w:color w:val="000000"/>
      <w:sz w:val="16"/>
      <w:szCs w:val="16"/>
      <w:lang w:eastAsia="es-ES"/>
    </w:rPr>
  </w:style>
  <w:style w:type="paragraph" w:customStyle="1" w:styleId="bodytext2">
    <w:name w:val="bodytext2"/>
    <w:basedOn w:val="Normal"/>
    <w:rsid w:val="00B93C83"/>
    <w:pPr>
      <w:suppressAutoHyphens w:val="0"/>
      <w:spacing w:line="360" w:lineRule="auto"/>
      <w:ind w:firstLine="720"/>
      <w:jc w:val="both"/>
    </w:pPr>
    <w:rPr>
      <w:spacing w:val="-3"/>
      <w:lang w:eastAsia="es-ES"/>
    </w:rPr>
  </w:style>
  <w:style w:type="paragraph" w:styleId="Textonotapie">
    <w:name w:val="footnote text"/>
    <w:basedOn w:val="Normal"/>
    <w:semiHidden/>
    <w:rsid w:val="00B93C83"/>
    <w:rPr>
      <w:sz w:val="20"/>
      <w:szCs w:val="20"/>
    </w:rPr>
  </w:style>
  <w:style w:type="character" w:styleId="Refdenotaalpie">
    <w:name w:val="footnote reference"/>
    <w:basedOn w:val="Fuentedeprrafopredeter"/>
    <w:semiHidden/>
    <w:rsid w:val="00B93C83"/>
    <w:rPr>
      <w:vertAlign w:val="superscript"/>
    </w:rPr>
  </w:style>
  <w:style w:type="paragraph" w:styleId="NormalWeb">
    <w:name w:val="Normal (Web)"/>
    <w:basedOn w:val="Normal"/>
    <w:rsid w:val="00D574FC"/>
    <w:pPr>
      <w:suppressAutoHyphens w:val="0"/>
      <w:spacing w:before="100" w:beforeAutospacing="1" w:after="119"/>
    </w:pPr>
    <w:rPr>
      <w:lang w:eastAsia="es-ES"/>
    </w:rPr>
  </w:style>
  <w:style w:type="character" w:styleId="Hipervnculo">
    <w:name w:val="Hyperlink"/>
    <w:basedOn w:val="Fuentedeprrafopredeter"/>
    <w:rsid w:val="004D202F"/>
    <w:rPr>
      <w:color w:val="0000FF"/>
      <w:u w:val="single"/>
    </w:rPr>
  </w:style>
  <w:style w:type="character" w:styleId="nfasis">
    <w:name w:val="Emphasis"/>
    <w:basedOn w:val="Fuentedeprrafopredeter"/>
    <w:qFormat/>
    <w:rsid w:val="004D202F"/>
    <w:rPr>
      <w:i/>
      <w:iCs/>
    </w:rPr>
  </w:style>
  <w:style w:type="table" w:styleId="Tablaconcuadrcula">
    <w:name w:val="Table Grid"/>
    <w:basedOn w:val="Tablanormal"/>
    <w:uiPriority w:val="39"/>
    <w:rsid w:val="000B36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4FC4"/>
    <w:pPr>
      <w:suppressAutoHyphens w:val="0"/>
      <w:spacing w:after="200" w:line="276" w:lineRule="auto"/>
      <w:ind w:left="720"/>
      <w:contextualSpacing/>
    </w:pPr>
    <w:rPr>
      <w:rFonts w:ascii="Calibri" w:eastAsia="Calibri" w:hAnsi="Calibri"/>
      <w:sz w:val="22"/>
      <w:szCs w:val="22"/>
      <w:lang w:val="es-CR" w:eastAsia="en-US"/>
    </w:rPr>
  </w:style>
  <w:style w:type="character" w:styleId="Mencinsinresolver">
    <w:name w:val="Unresolved Mention"/>
    <w:basedOn w:val="Fuentedeprrafopredeter"/>
    <w:uiPriority w:val="99"/>
    <w:semiHidden/>
    <w:unhideWhenUsed/>
    <w:rsid w:val="00C36830"/>
    <w:rPr>
      <w:color w:val="605E5C"/>
      <w:shd w:val="clear" w:color="auto" w:fill="E1DFDD"/>
    </w:rPr>
  </w:style>
  <w:style w:type="paragraph" w:styleId="Ttulo">
    <w:name w:val="Title"/>
    <w:basedOn w:val="Normal"/>
    <w:next w:val="Normal"/>
    <w:link w:val="TtuloCar"/>
    <w:qFormat/>
    <w:rsid w:val="00B232D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232D8"/>
    <w:rPr>
      <w:rFonts w:asciiTheme="majorHAnsi" w:eastAsiaTheme="majorEastAsia" w:hAnsiTheme="majorHAnsi" w:cstheme="majorBidi"/>
      <w:spacing w:val="-10"/>
      <w:kern w:val="28"/>
      <w:sz w:val="56"/>
      <w:szCs w:val="56"/>
      <w:lang w:val="es-ES" w:eastAsia="ar-SA"/>
    </w:rPr>
  </w:style>
  <w:style w:type="paragraph" w:styleId="Textodeglobo">
    <w:name w:val="Balloon Text"/>
    <w:basedOn w:val="Normal"/>
    <w:link w:val="TextodegloboCar"/>
    <w:semiHidden/>
    <w:unhideWhenUsed/>
    <w:rsid w:val="00152F11"/>
    <w:rPr>
      <w:rFonts w:ascii="Segoe UI" w:hAnsi="Segoe UI" w:cs="Segoe UI"/>
      <w:sz w:val="18"/>
      <w:szCs w:val="18"/>
    </w:rPr>
  </w:style>
  <w:style w:type="character" w:customStyle="1" w:styleId="TextodegloboCar">
    <w:name w:val="Texto de globo Car"/>
    <w:basedOn w:val="Fuentedeprrafopredeter"/>
    <w:link w:val="Textodeglobo"/>
    <w:semiHidden/>
    <w:rsid w:val="00152F11"/>
    <w:rPr>
      <w:rFonts w:ascii="Segoe UI" w:hAnsi="Segoe UI" w:cs="Segoe UI"/>
      <w:sz w:val="18"/>
      <w:szCs w:val="18"/>
      <w:lang w:val="es-ES" w:eastAsia="ar-SA"/>
    </w:rPr>
  </w:style>
  <w:style w:type="paragraph" w:styleId="Revisin">
    <w:name w:val="Revision"/>
    <w:hidden/>
    <w:uiPriority w:val="99"/>
    <w:semiHidden/>
    <w:rsid w:val="00411D79"/>
    <w:rPr>
      <w:sz w:val="24"/>
      <w:szCs w:val="24"/>
      <w:lang w:val="es-ES" w:eastAsia="ar-SA"/>
    </w:rPr>
  </w:style>
  <w:style w:type="paragraph" w:customStyle="1" w:styleId="Default">
    <w:name w:val="Default"/>
    <w:rsid w:val="00343D6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rsid w:val="00CF6BAC"/>
    <w:rPr>
      <w:sz w:val="16"/>
      <w:szCs w:val="16"/>
    </w:rPr>
  </w:style>
  <w:style w:type="paragraph" w:styleId="Textocomentario">
    <w:name w:val="annotation text"/>
    <w:basedOn w:val="Normal"/>
    <w:link w:val="TextocomentarioCar"/>
    <w:rsid w:val="00CF6BAC"/>
    <w:rPr>
      <w:sz w:val="20"/>
      <w:szCs w:val="20"/>
    </w:rPr>
  </w:style>
  <w:style w:type="character" w:customStyle="1" w:styleId="TextocomentarioCar">
    <w:name w:val="Texto comentario Car"/>
    <w:basedOn w:val="Fuentedeprrafopredeter"/>
    <w:link w:val="Textocomentario"/>
    <w:rsid w:val="00CF6BAC"/>
    <w:rPr>
      <w:lang w:val="es-ES" w:eastAsia="ar-SA"/>
    </w:rPr>
  </w:style>
  <w:style w:type="paragraph" w:styleId="Asuntodelcomentario">
    <w:name w:val="annotation subject"/>
    <w:basedOn w:val="Textocomentario"/>
    <w:next w:val="Textocomentario"/>
    <w:link w:val="AsuntodelcomentarioCar"/>
    <w:rsid w:val="00CF6BAC"/>
    <w:rPr>
      <w:b/>
      <w:bCs/>
    </w:rPr>
  </w:style>
  <w:style w:type="character" w:customStyle="1" w:styleId="AsuntodelcomentarioCar">
    <w:name w:val="Asunto del comentario Car"/>
    <w:basedOn w:val="TextocomentarioCar"/>
    <w:link w:val="Asuntodelcomentario"/>
    <w:rsid w:val="00CF6BAC"/>
    <w:rPr>
      <w:b/>
      <w:bCs/>
      <w:lang w:val="es-ES" w:eastAsia="ar-SA"/>
    </w:rPr>
  </w:style>
  <w:style w:type="table" w:customStyle="1" w:styleId="TableGrid">
    <w:name w:val="TableGrid"/>
    <w:rsid w:val="00F06CC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0328">
      <w:bodyDiv w:val="1"/>
      <w:marLeft w:val="0"/>
      <w:marRight w:val="0"/>
      <w:marTop w:val="0"/>
      <w:marBottom w:val="0"/>
      <w:divBdr>
        <w:top w:val="none" w:sz="0" w:space="0" w:color="auto"/>
        <w:left w:val="none" w:sz="0" w:space="0" w:color="auto"/>
        <w:bottom w:val="none" w:sz="0" w:space="0" w:color="auto"/>
        <w:right w:val="none" w:sz="0" w:space="0" w:color="auto"/>
      </w:divBdr>
      <w:divsChild>
        <w:div w:id="362827789">
          <w:marLeft w:val="0"/>
          <w:marRight w:val="0"/>
          <w:marTop w:val="0"/>
          <w:marBottom w:val="0"/>
          <w:divBdr>
            <w:top w:val="none" w:sz="0" w:space="0" w:color="auto"/>
            <w:left w:val="none" w:sz="0" w:space="0" w:color="auto"/>
            <w:bottom w:val="none" w:sz="0" w:space="0" w:color="auto"/>
            <w:right w:val="none" w:sz="0" w:space="0" w:color="auto"/>
          </w:divBdr>
        </w:div>
      </w:divsChild>
    </w:div>
    <w:div w:id="515190357">
      <w:bodyDiv w:val="1"/>
      <w:marLeft w:val="0"/>
      <w:marRight w:val="0"/>
      <w:marTop w:val="0"/>
      <w:marBottom w:val="0"/>
      <w:divBdr>
        <w:top w:val="none" w:sz="0" w:space="0" w:color="auto"/>
        <w:left w:val="none" w:sz="0" w:space="0" w:color="auto"/>
        <w:bottom w:val="none" w:sz="0" w:space="0" w:color="auto"/>
        <w:right w:val="none" w:sz="0" w:space="0" w:color="auto"/>
      </w:divBdr>
    </w:div>
    <w:div w:id="822813297">
      <w:bodyDiv w:val="1"/>
      <w:marLeft w:val="0"/>
      <w:marRight w:val="0"/>
      <w:marTop w:val="0"/>
      <w:marBottom w:val="0"/>
      <w:divBdr>
        <w:top w:val="none" w:sz="0" w:space="0" w:color="auto"/>
        <w:left w:val="none" w:sz="0" w:space="0" w:color="auto"/>
        <w:bottom w:val="none" w:sz="0" w:space="0" w:color="auto"/>
        <w:right w:val="none" w:sz="0" w:space="0" w:color="auto"/>
      </w:divBdr>
      <w:divsChild>
        <w:div w:id="400367476">
          <w:marLeft w:val="0"/>
          <w:marRight w:val="0"/>
          <w:marTop w:val="0"/>
          <w:marBottom w:val="0"/>
          <w:divBdr>
            <w:top w:val="none" w:sz="0" w:space="0" w:color="auto"/>
            <w:left w:val="none" w:sz="0" w:space="0" w:color="auto"/>
            <w:bottom w:val="none" w:sz="0" w:space="0" w:color="auto"/>
            <w:right w:val="none" w:sz="0" w:space="0" w:color="auto"/>
          </w:divBdr>
        </w:div>
      </w:divsChild>
    </w:div>
    <w:div w:id="865369723">
      <w:bodyDiv w:val="1"/>
      <w:marLeft w:val="0"/>
      <w:marRight w:val="0"/>
      <w:marTop w:val="0"/>
      <w:marBottom w:val="0"/>
      <w:divBdr>
        <w:top w:val="none" w:sz="0" w:space="0" w:color="auto"/>
        <w:left w:val="none" w:sz="0" w:space="0" w:color="auto"/>
        <w:bottom w:val="none" w:sz="0" w:space="0" w:color="auto"/>
        <w:right w:val="none" w:sz="0" w:space="0" w:color="auto"/>
      </w:divBdr>
    </w:div>
    <w:div w:id="913121273">
      <w:bodyDiv w:val="1"/>
      <w:marLeft w:val="0"/>
      <w:marRight w:val="0"/>
      <w:marTop w:val="0"/>
      <w:marBottom w:val="0"/>
      <w:divBdr>
        <w:top w:val="none" w:sz="0" w:space="0" w:color="auto"/>
        <w:left w:val="none" w:sz="0" w:space="0" w:color="auto"/>
        <w:bottom w:val="none" w:sz="0" w:space="0" w:color="auto"/>
        <w:right w:val="none" w:sz="0" w:space="0" w:color="auto"/>
      </w:divBdr>
    </w:div>
    <w:div w:id="1048526529">
      <w:bodyDiv w:val="1"/>
      <w:marLeft w:val="0"/>
      <w:marRight w:val="0"/>
      <w:marTop w:val="0"/>
      <w:marBottom w:val="0"/>
      <w:divBdr>
        <w:top w:val="none" w:sz="0" w:space="0" w:color="auto"/>
        <w:left w:val="none" w:sz="0" w:space="0" w:color="auto"/>
        <w:bottom w:val="none" w:sz="0" w:space="0" w:color="auto"/>
        <w:right w:val="none" w:sz="0" w:space="0" w:color="auto"/>
      </w:divBdr>
    </w:div>
    <w:div w:id="1156721177">
      <w:bodyDiv w:val="1"/>
      <w:marLeft w:val="0"/>
      <w:marRight w:val="0"/>
      <w:marTop w:val="0"/>
      <w:marBottom w:val="0"/>
      <w:divBdr>
        <w:top w:val="none" w:sz="0" w:space="0" w:color="auto"/>
        <w:left w:val="none" w:sz="0" w:space="0" w:color="auto"/>
        <w:bottom w:val="none" w:sz="0" w:space="0" w:color="auto"/>
        <w:right w:val="none" w:sz="0" w:space="0" w:color="auto"/>
      </w:divBdr>
    </w:div>
    <w:div w:id="1161579817">
      <w:bodyDiv w:val="1"/>
      <w:marLeft w:val="0"/>
      <w:marRight w:val="0"/>
      <w:marTop w:val="0"/>
      <w:marBottom w:val="0"/>
      <w:divBdr>
        <w:top w:val="none" w:sz="0" w:space="0" w:color="auto"/>
        <w:left w:val="none" w:sz="0" w:space="0" w:color="auto"/>
        <w:bottom w:val="none" w:sz="0" w:space="0" w:color="auto"/>
        <w:right w:val="none" w:sz="0" w:space="0" w:color="auto"/>
      </w:divBdr>
      <w:divsChild>
        <w:div w:id="794836454">
          <w:marLeft w:val="0"/>
          <w:marRight w:val="0"/>
          <w:marTop w:val="0"/>
          <w:marBottom w:val="0"/>
          <w:divBdr>
            <w:top w:val="none" w:sz="0" w:space="0" w:color="auto"/>
            <w:left w:val="none" w:sz="0" w:space="0" w:color="auto"/>
            <w:bottom w:val="none" w:sz="0" w:space="0" w:color="auto"/>
            <w:right w:val="none" w:sz="0" w:space="0" w:color="auto"/>
          </w:divBdr>
        </w:div>
      </w:divsChild>
    </w:div>
    <w:div w:id="1199313449">
      <w:bodyDiv w:val="1"/>
      <w:marLeft w:val="0"/>
      <w:marRight w:val="0"/>
      <w:marTop w:val="0"/>
      <w:marBottom w:val="0"/>
      <w:divBdr>
        <w:top w:val="none" w:sz="0" w:space="0" w:color="auto"/>
        <w:left w:val="none" w:sz="0" w:space="0" w:color="auto"/>
        <w:bottom w:val="none" w:sz="0" w:space="0" w:color="auto"/>
        <w:right w:val="none" w:sz="0" w:space="0" w:color="auto"/>
      </w:divBdr>
    </w:div>
    <w:div w:id="1428576733">
      <w:bodyDiv w:val="1"/>
      <w:marLeft w:val="0"/>
      <w:marRight w:val="0"/>
      <w:marTop w:val="0"/>
      <w:marBottom w:val="0"/>
      <w:divBdr>
        <w:top w:val="none" w:sz="0" w:space="0" w:color="auto"/>
        <w:left w:val="none" w:sz="0" w:space="0" w:color="auto"/>
        <w:bottom w:val="none" w:sz="0" w:space="0" w:color="auto"/>
        <w:right w:val="none" w:sz="0" w:space="0" w:color="auto"/>
      </w:divBdr>
    </w:div>
    <w:div w:id="1568107577">
      <w:bodyDiv w:val="1"/>
      <w:marLeft w:val="0"/>
      <w:marRight w:val="0"/>
      <w:marTop w:val="0"/>
      <w:marBottom w:val="0"/>
      <w:divBdr>
        <w:top w:val="none" w:sz="0" w:space="0" w:color="auto"/>
        <w:left w:val="none" w:sz="0" w:space="0" w:color="auto"/>
        <w:bottom w:val="none" w:sz="0" w:space="0" w:color="auto"/>
        <w:right w:val="none" w:sz="0" w:space="0" w:color="auto"/>
      </w:divBdr>
    </w:div>
    <w:div w:id="1869290303">
      <w:bodyDiv w:val="1"/>
      <w:marLeft w:val="0"/>
      <w:marRight w:val="0"/>
      <w:marTop w:val="0"/>
      <w:marBottom w:val="0"/>
      <w:divBdr>
        <w:top w:val="none" w:sz="0" w:space="0" w:color="auto"/>
        <w:left w:val="none" w:sz="0" w:space="0" w:color="auto"/>
        <w:bottom w:val="none" w:sz="0" w:space="0" w:color="auto"/>
        <w:right w:val="none" w:sz="0" w:space="0" w:color="auto"/>
      </w:divBdr>
    </w:div>
    <w:div w:id="2003265915">
      <w:bodyDiv w:val="1"/>
      <w:marLeft w:val="0"/>
      <w:marRight w:val="0"/>
      <w:marTop w:val="0"/>
      <w:marBottom w:val="0"/>
      <w:divBdr>
        <w:top w:val="none" w:sz="0" w:space="0" w:color="auto"/>
        <w:left w:val="none" w:sz="0" w:space="0" w:color="auto"/>
        <w:bottom w:val="none" w:sz="0" w:space="0" w:color="auto"/>
        <w:right w:val="none" w:sz="0" w:space="0" w:color="auto"/>
      </w:divBdr>
    </w:div>
    <w:div w:id="2065516637">
      <w:bodyDiv w:val="1"/>
      <w:marLeft w:val="0"/>
      <w:marRight w:val="0"/>
      <w:marTop w:val="0"/>
      <w:marBottom w:val="0"/>
      <w:divBdr>
        <w:top w:val="none" w:sz="0" w:space="0" w:color="auto"/>
        <w:left w:val="none" w:sz="0" w:space="0" w:color="auto"/>
        <w:bottom w:val="none" w:sz="0" w:space="0" w:color="auto"/>
        <w:right w:val="none" w:sz="0" w:space="0" w:color="auto"/>
      </w:divBdr>
    </w:div>
    <w:div w:id="21326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7" ma:contentTypeDescription="Crear nuevo documento." ma:contentTypeScope="" ma:versionID="25026df590c0e1f89d1fee00f9bde003">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a34d4c0ba5d45af654c9fdae11fce0ae"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2C0DB-2A4E-4494-B6DC-16E8D3E614FF}"/>
</file>

<file path=customXml/itemProps2.xml><?xml version="1.0" encoding="utf-8"?>
<ds:datastoreItem xmlns:ds="http://schemas.openxmlformats.org/officeDocument/2006/customXml" ds:itemID="{E1FD106B-8C51-42A3-A720-2851FF36ED91}"/>
</file>

<file path=docProps/app.xml><?xml version="1.0" encoding="utf-8"?>
<Properties xmlns="http://schemas.openxmlformats.org/officeDocument/2006/extended-properties" xmlns:vt="http://schemas.openxmlformats.org/officeDocument/2006/docPropsVTypes">
  <Template>Normal</Template>
  <TotalTime>123</TotalTime>
  <Pages>5</Pages>
  <Words>1522</Words>
  <Characters>8374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aarce</dc:creator>
  <cp:keywords/>
  <dc:description/>
  <cp:lastModifiedBy>Yurli Arguello Araya</cp:lastModifiedBy>
  <cp:revision>116</cp:revision>
  <cp:lastPrinted>2018-09-25T17:52:00Z</cp:lastPrinted>
  <dcterms:created xsi:type="dcterms:W3CDTF">2023-02-01T19:43:00Z</dcterms:created>
  <dcterms:modified xsi:type="dcterms:W3CDTF">2023-02-02T05:34:00Z</dcterms:modified>
</cp:coreProperties>
</file>