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618C" w14:textId="77777777" w:rsidR="001A02BA" w:rsidRDefault="001A02BA" w:rsidP="00652F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250FC897" w14:textId="5EB61659" w:rsidR="00652F9D" w:rsidRPr="00411D79" w:rsidRDefault="00652F9D" w:rsidP="00652F9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 xml:space="preserve">CIRCULAR N° </w:t>
      </w:r>
      <w:r w:rsidR="009859FA">
        <w:rPr>
          <w:rFonts w:ascii="Arial" w:hAnsi="Arial" w:cs="Arial"/>
          <w:b/>
          <w:sz w:val="22"/>
          <w:szCs w:val="22"/>
          <w:lang w:val="es-CR"/>
        </w:rPr>
        <w:t>22</w:t>
      </w:r>
      <w:r w:rsidRPr="00411D79">
        <w:rPr>
          <w:rFonts w:ascii="Arial" w:hAnsi="Arial" w:cs="Arial"/>
          <w:b/>
          <w:sz w:val="22"/>
          <w:szCs w:val="22"/>
          <w:lang w:val="es-CR"/>
        </w:rPr>
        <w:t>-20</w:t>
      </w:r>
      <w:r w:rsidR="009E407C" w:rsidRPr="00411D79">
        <w:rPr>
          <w:rFonts w:ascii="Arial" w:hAnsi="Arial" w:cs="Arial"/>
          <w:b/>
          <w:sz w:val="22"/>
          <w:szCs w:val="22"/>
          <w:lang w:val="es-CR"/>
        </w:rPr>
        <w:t>2</w:t>
      </w:r>
      <w:r w:rsidR="00905EA9">
        <w:rPr>
          <w:rFonts w:ascii="Arial" w:hAnsi="Arial" w:cs="Arial"/>
          <w:b/>
          <w:sz w:val="22"/>
          <w:szCs w:val="22"/>
          <w:lang w:val="es-CR"/>
        </w:rPr>
        <w:t>2</w:t>
      </w:r>
    </w:p>
    <w:p w14:paraId="698F1F65" w14:textId="77777777" w:rsidR="00652F9D" w:rsidRPr="00411D79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49A28634" w14:textId="77777777" w:rsidR="00905EA9" w:rsidRPr="00905EA9" w:rsidRDefault="00652F9D" w:rsidP="00905EA9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DE:</w:t>
      </w:r>
      <w:r w:rsidRPr="00411D79">
        <w:rPr>
          <w:rFonts w:ascii="Arial" w:hAnsi="Arial" w:cs="Arial"/>
          <w:sz w:val="22"/>
          <w:szCs w:val="22"/>
          <w:lang w:val="es-CR"/>
        </w:rPr>
        <w:tab/>
      </w:r>
      <w:r w:rsidR="00905EA9" w:rsidRPr="00905EA9">
        <w:rPr>
          <w:rFonts w:ascii="Arial" w:hAnsi="Arial" w:cs="Arial"/>
          <w:sz w:val="22"/>
          <w:szCs w:val="22"/>
          <w:lang w:val="es-CR"/>
        </w:rPr>
        <w:t>Licda. Adriana Esquivel Sanabria</w:t>
      </w:r>
    </w:p>
    <w:p w14:paraId="4C880171" w14:textId="2A47B8CC" w:rsidR="00652F9D" w:rsidRPr="00411D79" w:rsidRDefault="00905EA9" w:rsidP="00905EA9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905EA9">
        <w:rPr>
          <w:rFonts w:ascii="Arial" w:hAnsi="Arial" w:cs="Arial"/>
          <w:sz w:val="22"/>
          <w:szCs w:val="22"/>
          <w:lang w:val="es-CR"/>
        </w:rPr>
        <w:t xml:space="preserve">              </w:t>
      </w:r>
      <w:r w:rsidRPr="00905EA9">
        <w:rPr>
          <w:rFonts w:ascii="Arial" w:hAnsi="Arial" w:cs="Arial"/>
          <w:sz w:val="22"/>
          <w:szCs w:val="22"/>
          <w:lang w:val="es-CR"/>
        </w:rPr>
        <w:tab/>
        <w:t xml:space="preserve">Jefe </w:t>
      </w:r>
      <w:proofErr w:type="spellStart"/>
      <w:r w:rsidRPr="00905EA9">
        <w:rPr>
          <w:rFonts w:ascii="Arial" w:hAnsi="Arial" w:cs="Arial"/>
          <w:sz w:val="22"/>
          <w:szCs w:val="22"/>
          <w:lang w:val="es-CR"/>
        </w:rPr>
        <w:t>a.í</w:t>
      </w:r>
      <w:proofErr w:type="spellEnd"/>
      <w:r w:rsidRPr="00905EA9">
        <w:rPr>
          <w:rFonts w:ascii="Arial" w:hAnsi="Arial" w:cs="Arial"/>
          <w:sz w:val="22"/>
          <w:szCs w:val="22"/>
          <w:lang w:val="es-CR"/>
        </w:rPr>
        <w:t xml:space="preserve">, Departamento de Proveeduría </w:t>
      </w:r>
    </w:p>
    <w:p w14:paraId="18AC3028" w14:textId="77777777" w:rsidR="00652F9D" w:rsidRPr="00411D79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20C03BC9" w14:textId="2D03EF26" w:rsidR="00652F9D" w:rsidRPr="00411D79" w:rsidRDefault="00652F9D" w:rsidP="00652F9D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PARA:</w:t>
      </w:r>
      <w:r w:rsidRPr="00411D79">
        <w:rPr>
          <w:rFonts w:ascii="Arial" w:hAnsi="Arial" w:cs="Arial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>
        <w:rPr>
          <w:rFonts w:ascii="Arial" w:hAnsi="Arial" w:cs="Arial"/>
          <w:sz w:val="22"/>
          <w:szCs w:val="22"/>
          <w:lang w:val="es-CR"/>
        </w:rPr>
        <w:t xml:space="preserve">personas </w:t>
      </w:r>
      <w:r w:rsidRPr="00411D79">
        <w:rPr>
          <w:rFonts w:ascii="Arial" w:hAnsi="Arial" w:cs="Arial"/>
          <w:sz w:val="22"/>
          <w:szCs w:val="22"/>
          <w:lang w:val="es-CR"/>
        </w:rPr>
        <w:t>usuari</w:t>
      </w:r>
      <w:r w:rsidR="00593F6D">
        <w:rPr>
          <w:rFonts w:ascii="Arial" w:hAnsi="Arial" w:cs="Arial"/>
          <w:sz w:val="22"/>
          <w:szCs w:val="22"/>
          <w:lang w:val="es-CR"/>
        </w:rPr>
        <w:t>a</w:t>
      </w:r>
      <w:r w:rsidRPr="00411D79">
        <w:rPr>
          <w:rFonts w:ascii="Arial" w:hAnsi="Arial" w:cs="Arial"/>
          <w:sz w:val="22"/>
          <w:szCs w:val="22"/>
          <w:lang w:val="es-CR"/>
        </w:rPr>
        <w:t>s en general que ejecutan compras.</w:t>
      </w:r>
    </w:p>
    <w:p w14:paraId="09C24BEA" w14:textId="77777777" w:rsidR="00652F9D" w:rsidRPr="00411D79" w:rsidRDefault="00652F9D" w:rsidP="00652F9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R"/>
        </w:rPr>
      </w:pPr>
    </w:p>
    <w:p w14:paraId="22B13B65" w14:textId="66221F1A" w:rsidR="00652F9D" w:rsidRPr="00411D79" w:rsidRDefault="00652F9D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ASUNTO:</w:t>
      </w:r>
      <w:r w:rsidRPr="00411D79">
        <w:rPr>
          <w:rFonts w:ascii="Arial" w:hAnsi="Arial" w:cs="Arial"/>
          <w:sz w:val="22"/>
          <w:szCs w:val="22"/>
          <w:lang w:val="es-CR"/>
        </w:rPr>
        <w:tab/>
      </w:r>
      <w:r w:rsidR="00883F82" w:rsidRPr="00411D79">
        <w:rPr>
          <w:rFonts w:ascii="Arial" w:hAnsi="Arial" w:cs="Arial"/>
          <w:sz w:val="22"/>
          <w:szCs w:val="22"/>
          <w:lang w:val="es-CR"/>
        </w:rPr>
        <w:t>Límites de Contratación Administrativa para el año 20</w:t>
      </w:r>
      <w:r w:rsidR="009E407C" w:rsidRPr="00411D79">
        <w:rPr>
          <w:rFonts w:ascii="Arial" w:hAnsi="Arial" w:cs="Arial"/>
          <w:sz w:val="22"/>
          <w:szCs w:val="22"/>
          <w:lang w:val="es-CR"/>
        </w:rPr>
        <w:t>2</w:t>
      </w:r>
      <w:r w:rsidR="00B202E0">
        <w:rPr>
          <w:rFonts w:ascii="Arial" w:hAnsi="Arial" w:cs="Arial"/>
          <w:sz w:val="22"/>
          <w:szCs w:val="22"/>
          <w:lang w:val="es-CR"/>
        </w:rPr>
        <w:t>2</w:t>
      </w:r>
    </w:p>
    <w:p w14:paraId="65F016EB" w14:textId="77777777" w:rsidR="00883F82" w:rsidRPr="00411D79" w:rsidRDefault="00883F82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2"/>
          <w:szCs w:val="22"/>
          <w:lang w:val="es-CR"/>
        </w:rPr>
      </w:pPr>
    </w:p>
    <w:p w14:paraId="21242F94" w14:textId="6902BAAD" w:rsidR="00652F9D" w:rsidRPr="00411D79" w:rsidRDefault="00652F9D" w:rsidP="00AC37B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411D79">
        <w:rPr>
          <w:rFonts w:ascii="Arial" w:hAnsi="Arial" w:cs="Arial"/>
          <w:b/>
          <w:sz w:val="22"/>
          <w:szCs w:val="22"/>
          <w:lang w:val="es-CR"/>
        </w:rPr>
        <w:t>FECHA:</w:t>
      </w:r>
      <w:r w:rsidRPr="00411D79">
        <w:rPr>
          <w:rFonts w:ascii="Arial" w:hAnsi="Arial" w:cs="Arial"/>
          <w:sz w:val="22"/>
          <w:szCs w:val="22"/>
          <w:lang w:val="es-CR"/>
        </w:rPr>
        <w:tab/>
      </w:r>
      <w:r w:rsidR="009E407C" w:rsidRPr="00411D79">
        <w:rPr>
          <w:rFonts w:ascii="Arial" w:hAnsi="Arial" w:cs="Arial"/>
          <w:sz w:val="22"/>
          <w:szCs w:val="22"/>
          <w:lang w:val="es-CR"/>
        </w:rPr>
        <w:t>2</w:t>
      </w:r>
      <w:r w:rsidR="00B202E0">
        <w:rPr>
          <w:rFonts w:ascii="Arial" w:hAnsi="Arial" w:cs="Arial"/>
          <w:sz w:val="22"/>
          <w:szCs w:val="22"/>
          <w:lang w:val="es-CR"/>
        </w:rPr>
        <w:t>3</w:t>
      </w:r>
      <w:r w:rsidRPr="00411D79">
        <w:rPr>
          <w:rFonts w:ascii="Arial" w:hAnsi="Arial" w:cs="Arial"/>
          <w:sz w:val="22"/>
          <w:szCs w:val="22"/>
          <w:lang w:val="es-CR"/>
        </w:rPr>
        <w:t xml:space="preserve"> de </w:t>
      </w:r>
      <w:r w:rsidR="009E407C" w:rsidRPr="00411D79">
        <w:rPr>
          <w:rFonts w:ascii="Arial" w:hAnsi="Arial" w:cs="Arial"/>
          <w:sz w:val="22"/>
          <w:szCs w:val="22"/>
          <w:lang w:val="es-CR"/>
        </w:rPr>
        <w:t xml:space="preserve">febrero </w:t>
      </w:r>
      <w:r w:rsidRPr="00411D79">
        <w:rPr>
          <w:rFonts w:ascii="Arial" w:hAnsi="Arial" w:cs="Arial"/>
          <w:sz w:val="22"/>
          <w:szCs w:val="22"/>
          <w:lang w:val="es-CR"/>
        </w:rPr>
        <w:t>de 20</w:t>
      </w:r>
      <w:r w:rsidR="009E407C" w:rsidRPr="00411D79">
        <w:rPr>
          <w:rFonts w:ascii="Arial" w:hAnsi="Arial" w:cs="Arial"/>
          <w:sz w:val="22"/>
          <w:szCs w:val="22"/>
          <w:lang w:val="es-CR"/>
        </w:rPr>
        <w:t>2</w:t>
      </w:r>
      <w:r w:rsidR="008F364E">
        <w:rPr>
          <w:rFonts w:ascii="Arial" w:hAnsi="Arial" w:cs="Arial"/>
          <w:sz w:val="22"/>
          <w:szCs w:val="22"/>
          <w:lang w:val="es-CR"/>
        </w:rPr>
        <w:t>2</w:t>
      </w:r>
    </w:p>
    <w:p w14:paraId="289986CE" w14:textId="090BD71A" w:rsidR="00AC37B9" w:rsidRDefault="00AC37B9" w:rsidP="00652F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C41710" w14:textId="10DB5765" w:rsidR="0065544B" w:rsidRPr="009037A0" w:rsidRDefault="0065544B" w:rsidP="00E5064B">
      <w:pPr>
        <w:spacing w:line="360" w:lineRule="auto"/>
        <w:jc w:val="both"/>
        <w:rPr>
          <w:rFonts w:ascii="Arial" w:hAnsi="Arial" w:cs="Arial"/>
          <w:sz w:val="22"/>
          <w:szCs w:val="22"/>
          <w:lang w:val="es-CR" w:eastAsia="en-US"/>
        </w:rPr>
      </w:pPr>
      <w:r w:rsidRPr="00411D79">
        <w:rPr>
          <w:rFonts w:ascii="Arial" w:hAnsi="Arial" w:cs="Arial"/>
          <w:sz w:val="22"/>
          <w:szCs w:val="22"/>
        </w:rPr>
        <w:t xml:space="preserve">Se les comunica que conforme lo establecido por la Contraloría General de la República mediante resolución </w:t>
      </w:r>
      <w:r w:rsidR="00E5064B" w:rsidRPr="00E5064B">
        <w:rPr>
          <w:rFonts w:ascii="Arial" w:hAnsi="Arial" w:cs="Arial"/>
          <w:sz w:val="22"/>
          <w:szCs w:val="22"/>
        </w:rPr>
        <w:t>R-DC-000</w:t>
      </w:r>
      <w:r w:rsidR="00B202E0">
        <w:rPr>
          <w:rFonts w:ascii="Arial" w:hAnsi="Arial" w:cs="Arial"/>
          <w:sz w:val="22"/>
          <w:szCs w:val="22"/>
        </w:rPr>
        <w:t>20-</w:t>
      </w:r>
      <w:r w:rsidR="00E5064B" w:rsidRPr="00E5064B">
        <w:rPr>
          <w:rFonts w:ascii="Arial" w:hAnsi="Arial" w:cs="Arial"/>
          <w:sz w:val="22"/>
          <w:szCs w:val="22"/>
        </w:rPr>
        <w:t>202</w:t>
      </w:r>
      <w:r w:rsidR="00B202E0">
        <w:rPr>
          <w:rFonts w:ascii="Arial" w:hAnsi="Arial" w:cs="Arial"/>
          <w:sz w:val="22"/>
          <w:szCs w:val="22"/>
        </w:rPr>
        <w:t>2</w:t>
      </w:r>
      <w:r w:rsidR="00E5064B">
        <w:rPr>
          <w:rFonts w:ascii="Arial" w:hAnsi="Arial" w:cs="Arial"/>
          <w:sz w:val="22"/>
          <w:szCs w:val="22"/>
        </w:rPr>
        <w:t xml:space="preserve"> de las </w:t>
      </w:r>
      <w:r w:rsidR="00B202E0">
        <w:rPr>
          <w:rFonts w:ascii="Arial" w:hAnsi="Arial" w:cs="Arial"/>
          <w:sz w:val="22"/>
          <w:szCs w:val="22"/>
        </w:rPr>
        <w:t xml:space="preserve">nueve </w:t>
      </w:r>
      <w:r w:rsidR="00E5064B" w:rsidRPr="00E5064B">
        <w:rPr>
          <w:rFonts w:ascii="Arial" w:hAnsi="Arial" w:cs="Arial"/>
          <w:sz w:val="22"/>
          <w:szCs w:val="22"/>
        </w:rPr>
        <w:t xml:space="preserve">horas del </w:t>
      </w:r>
      <w:r w:rsidR="00B202E0">
        <w:rPr>
          <w:rFonts w:ascii="Arial" w:hAnsi="Arial" w:cs="Arial"/>
          <w:sz w:val="22"/>
          <w:szCs w:val="22"/>
        </w:rPr>
        <w:t xml:space="preserve">dieciséis </w:t>
      </w:r>
      <w:r w:rsidR="00E5064B" w:rsidRPr="00E5064B">
        <w:rPr>
          <w:rFonts w:ascii="Arial" w:hAnsi="Arial" w:cs="Arial"/>
          <w:sz w:val="22"/>
          <w:szCs w:val="22"/>
        </w:rPr>
        <w:t xml:space="preserve">de febrero de dos mil </w:t>
      </w:r>
      <w:r w:rsidR="00B202E0">
        <w:rPr>
          <w:rFonts w:ascii="Arial" w:hAnsi="Arial" w:cs="Arial"/>
          <w:sz w:val="22"/>
          <w:szCs w:val="22"/>
        </w:rPr>
        <w:t>veintidós</w:t>
      </w:r>
      <w:r w:rsidRPr="00411D79">
        <w:rPr>
          <w:rFonts w:ascii="Arial" w:hAnsi="Arial" w:cs="Arial"/>
          <w:sz w:val="22"/>
          <w:szCs w:val="22"/>
        </w:rPr>
        <w:t>,</w:t>
      </w:r>
      <w:r w:rsidR="009E407C" w:rsidRPr="00411D79">
        <w:rPr>
          <w:rFonts w:ascii="Arial" w:hAnsi="Arial" w:cs="Arial"/>
          <w:sz w:val="22"/>
          <w:szCs w:val="22"/>
        </w:rPr>
        <w:t xml:space="preserve"> </w:t>
      </w:r>
      <w:r w:rsidRPr="00411D79">
        <w:rPr>
          <w:rFonts w:ascii="Arial" w:hAnsi="Arial" w:cs="Arial"/>
          <w:sz w:val="22"/>
          <w:szCs w:val="22"/>
        </w:rPr>
        <w:t xml:space="preserve">publicada en el </w:t>
      </w:r>
      <w:r w:rsidR="004348A3" w:rsidRPr="00411D79">
        <w:rPr>
          <w:rFonts w:ascii="Arial" w:hAnsi="Arial" w:cs="Arial"/>
          <w:sz w:val="22"/>
          <w:szCs w:val="22"/>
        </w:rPr>
        <w:t>A</w:t>
      </w:r>
      <w:r w:rsidRPr="00411D79">
        <w:rPr>
          <w:rFonts w:ascii="Arial" w:hAnsi="Arial" w:cs="Arial"/>
          <w:sz w:val="22"/>
          <w:szCs w:val="22"/>
        </w:rPr>
        <w:t xml:space="preserve">lcance N° </w:t>
      </w:r>
      <w:r w:rsidR="00B202E0">
        <w:rPr>
          <w:rFonts w:ascii="Arial" w:hAnsi="Arial" w:cs="Arial"/>
          <w:sz w:val="22"/>
          <w:szCs w:val="22"/>
        </w:rPr>
        <w:t>39</w:t>
      </w:r>
      <w:r w:rsidR="004348A3" w:rsidRPr="00411D79">
        <w:rPr>
          <w:rFonts w:ascii="Arial" w:hAnsi="Arial" w:cs="Arial"/>
          <w:sz w:val="22"/>
          <w:szCs w:val="22"/>
        </w:rPr>
        <w:t xml:space="preserve"> </w:t>
      </w:r>
      <w:r w:rsidR="00E5064B">
        <w:rPr>
          <w:rFonts w:ascii="Arial" w:hAnsi="Arial" w:cs="Arial"/>
          <w:sz w:val="22"/>
          <w:szCs w:val="22"/>
        </w:rPr>
        <w:t>del</w:t>
      </w:r>
      <w:r w:rsidR="004348A3" w:rsidRPr="00411D79">
        <w:rPr>
          <w:rFonts w:ascii="Arial" w:hAnsi="Arial" w:cs="Arial"/>
          <w:sz w:val="22"/>
          <w:szCs w:val="22"/>
        </w:rPr>
        <w:t xml:space="preserve"> Diario </w:t>
      </w:r>
      <w:r w:rsidR="00593F6D">
        <w:rPr>
          <w:rFonts w:ascii="Arial" w:hAnsi="Arial" w:cs="Arial"/>
          <w:sz w:val="22"/>
          <w:szCs w:val="22"/>
        </w:rPr>
        <w:t>L</w:t>
      </w:r>
      <w:r w:rsidR="004348A3" w:rsidRPr="00411D79">
        <w:rPr>
          <w:rFonts w:ascii="Arial" w:hAnsi="Arial" w:cs="Arial"/>
          <w:sz w:val="22"/>
          <w:szCs w:val="22"/>
        </w:rPr>
        <w:t xml:space="preserve">a Gaceta N° </w:t>
      </w:r>
      <w:r w:rsidR="009E407C" w:rsidRPr="00411D79">
        <w:rPr>
          <w:rFonts w:ascii="Arial" w:hAnsi="Arial" w:cs="Arial"/>
          <w:sz w:val="22"/>
          <w:szCs w:val="22"/>
        </w:rPr>
        <w:t>3</w:t>
      </w:r>
      <w:r w:rsidR="00B202E0">
        <w:rPr>
          <w:rFonts w:ascii="Arial" w:hAnsi="Arial" w:cs="Arial"/>
          <w:sz w:val="22"/>
          <w:szCs w:val="22"/>
        </w:rPr>
        <w:t>6</w:t>
      </w:r>
      <w:r w:rsidRPr="00411D79">
        <w:rPr>
          <w:rFonts w:ascii="Arial" w:hAnsi="Arial" w:cs="Arial"/>
          <w:sz w:val="22"/>
          <w:szCs w:val="22"/>
        </w:rPr>
        <w:t>, se establecieron los nuevos límites generales de contratación administrativa que definen el tipo de procedimiento de contratación bajo el cual se debe tramitar la adquisición de bienes y servicios institucionale</w:t>
      </w:r>
      <w:r w:rsidR="004348A3" w:rsidRPr="00411D79">
        <w:rPr>
          <w:rFonts w:ascii="Arial" w:hAnsi="Arial" w:cs="Arial"/>
          <w:sz w:val="22"/>
          <w:szCs w:val="22"/>
        </w:rPr>
        <w:t>s</w:t>
      </w:r>
      <w:r w:rsidRPr="00411D79">
        <w:rPr>
          <w:rFonts w:ascii="Arial" w:hAnsi="Arial" w:cs="Arial"/>
          <w:sz w:val="22"/>
          <w:szCs w:val="22"/>
        </w:rPr>
        <w:t>.</w:t>
      </w:r>
    </w:p>
    <w:p w14:paraId="50B5B1E1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14:paraId="6575E252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D79">
        <w:rPr>
          <w:rFonts w:ascii="Arial" w:hAnsi="Arial" w:cs="Arial"/>
          <w:sz w:val="22"/>
          <w:szCs w:val="22"/>
        </w:rPr>
        <w:t>En virtud de lo anterior, para el Poder Judicial aplican a partir de la fecha indicada, los siguientes montos de contratación: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185"/>
        <w:gridCol w:w="1935"/>
        <w:gridCol w:w="1933"/>
        <w:gridCol w:w="2787"/>
      </w:tblGrid>
      <w:tr w:rsidR="0065544B" w:rsidRPr="009037A0" w14:paraId="02E0419D" w14:textId="77777777" w:rsidTr="0065544B">
        <w:trPr>
          <w:trHeight w:val="48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85EF8" w14:textId="2CEFF311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Límites Generales de Contratación Administrativa sin Obra Pública año 20</w:t>
            </w:r>
            <w:r w:rsidR="009E407C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5544B" w:rsidRPr="009037A0" w14:paraId="7CE134CA" w14:textId="77777777" w:rsidTr="0065544B">
        <w:trPr>
          <w:trHeight w:val="33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041DEB4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Licitación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Pública</w:t>
            </w:r>
            <w:proofErr w:type="spellEnd"/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A0981DA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Licitación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Abreviada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9C74650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Contratación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Directa</w:t>
            </w:r>
            <w:proofErr w:type="spellEnd"/>
          </w:p>
        </w:tc>
      </w:tr>
      <w:tr w:rsidR="0065544B" w:rsidRPr="009037A0" w14:paraId="19EE8DAF" w14:textId="77777777" w:rsidTr="0065544B">
        <w:trPr>
          <w:trHeight w:val="2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1F65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42D5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89064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09D8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741EF459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251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Igual a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más de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341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A59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Igual a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más de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EF29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</w:tr>
      <w:tr w:rsidR="0065544B" w:rsidRPr="009037A0" w14:paraId="7244AE91" w14:textId="77777777" w:rsidTr="0065544B">
        <w:trPr>
          <w:trHeight w:val="2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0EF38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61EF8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F1F3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D9CE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6F5EE508" w14:textId="77777777" w:rsidTr="0065544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DEE5" w14:textId="0BA075EC" w:rsidR="0065544B" w:rsidRPr="00411D79" w:rsidRDefault="00B202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605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D886" w14:textId="50DC4BDE" w:rsidR="0065544B" w:rsidRPr="00411D79" w:rsidRDefault="00B202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605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64A6" w14:textId="6B92D496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E506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390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CF139" w14:textId="3F27DB8F" w:rsidR="0065544B" w:rsidRPr="00411D79" w:rsidRDefault="009E40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E506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390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</w:tr>
    </w:tbl>
    <w:p w14:paraId="26854F21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185"/>
        <w:gridCol w:w="1935"/>
        <w:gridCol w:w="1933"/>
        <w:gridCol w:w="2787"/>
      </w:tblGrid>
      <w:tr w:rsidR="0065544B" w:rsidRPr="009037A0" w14:paraId="2F5BE158" w14:textId="77777777" w:rsidTr="0065544B">
        <w:trPr>
          <w:trHeight w:val="30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97C21" w14:textId="72ECD743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Límites Generales de Contratación Administrativa con Obra Pública año 20</w:t>
            </w:r>
            <w:r w:rsidR="00F330A8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5544B" w:rsidRPr="009037A0" w14:paraId="4C70A6A3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2E0C14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Licitación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Pública</w:t>
            </w:r>
            <w:proofErr w:type="spellEnd"/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3630E71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Licitación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Abreviada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A2DDC7D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Contratación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Directa</w:t>
            </w:r>
            <w:proofErr w:type="spellEnd"/>
          </w:p>
        </w:tc>
      </w:tr>
      <w:tr w:rsidR="0065544B" w:rsidRPr="009037A0" w14:paraId="0684B64F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A58A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6F4F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EAD1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017C" w14:textId="77777777" w:rsidR="0065544B" w:rsidRPr="00411D79" w:rsidRDefault="006554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3046251A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BA62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Igual a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más de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1897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54A3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Igual a </w:t>
            </w:r>
            <w:proofErr w:type="spellStart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</w:t>
            </w:r>
            <w:proofErr w:type="spellEnd"/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más de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CDC1" w14:textId="77777777" w:rsidR="0065544B" w:rsidRPr="00411D79" w:rsidRDefault="006554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Menos de</w:t>
            </w:r>
          </w:p>
        </w:tc>
      </w:tr>
      <w:tr w:rsidR="0065544B" w:rsidRPr="009037A0" w14:paraId="50A7422C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34EF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6A2D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006A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FA19A" w14:textId="77777777" w:rsidR="0065544B" w:rsidRPr="00411D79" w:rsidRDefault="006554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5544B" w:rsidRPr="009037A0" w14:paraId="4FE1C5CC" w14:textId="77777777" w:rsidTr="0065544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78C9" w14:textId="54A26EC3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39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98F3" w14:textId="5DC7BC90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39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8BA1" w14:textId="782A7F4A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740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61CC" w14:textId="2993649C" w:rsidR="0065544B" w:rsidRPr="00411D79" w:rsidRDefault="00F330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r w:rsidR="00B20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740</w:t>
            </w:r>
            <w:r w:rsidR="0065544B" w:rsidRPr="00411D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,000.00</w:t>
            </w:r>
          </w:p>
        </w:tc>
      </w:tr>
    </w:tbl>
    <w:p w14:paraId="236DF229" w14:textId="77777777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4BEFDA92" w14:textId="3E049C5C" w:rsidR="0065544B" w:rsidRPr="00411D79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val="es-CR" w:eastAsia="en-US"/>
        </w:rPr>
      </w:pPr>
      <w:r w:rsidRPr="00411D79">
        <w:rPr>
          <w:rFonts w:ascii="Arial" w:hAnsi="Arial" w:cs="Arial"/>
          <w:sz w:val="22"/>
          <w:szCs w:val="22"/>
        </w:rPr>
        <w:t xml:space="preserve">En virtud de lo anterior, para evitar atrasos en la tramitación de las solicitudes de compra se les </w:t>
      </w:r>
      <w:r w:rsidR="00B202E0">
        <w:rPr>
          <w:rFonts w:ascii="Arial" w:hAnsi="Arial" w:cs="Arial"/>
          <w:sz w:val="22"/>
          <w:szCs w:val="22"/>
        </w:rPr>
        <w:t xml:space="preserve">recuerda a las oficinas usuarias </w:t>
      </w:r>
      <w:r w:rsidRPr="00411D79">
        <w:rPr>
          <w:rFonts w:ascii="Arial" w:hAnsi="Arial" w:cs="Arial"/>
          <w:sz w:val="22"/>
          <w:szCs w:val="22"/>
        </w:rPr>
        <w:t xml:space="preserve">que de previo a direccionar los diferentes procesos de contratación </w:t>
      </w:r>
      <w:r w:rsidRPr="00411D79">
        <w:rPr>
          <w:rFonts w:ascii="Arial" w:hAnsi="Arial" w:cs="Arial"/>
          <w:sz w:val="22"/>
          <w:szCs w:val="22"/>
        </w:rPr>
        <w:lastRenderedPageBreak/>
        <w:t>verifiquen los nuevos topes enunciados anteriormente, los cuales ya se encuentran actualizados en SIGAPJ</w:t>
      </w:r>
      <w:r w:rsidR="00B202E0">
        <w:rPr>
          <w:rFonts w:ascii="Arial" w:hAnsi="Arial" w:cs="Arial"/>
          <w:sz w:val="22"/>
          <w:szCs w:val="22"/>
        </w:rPr>
        <w:t xml:space="preserve">, </w:t>
      </w:r>
      <w:r w:rsidR="00152F11" w:rsidRPr="00411D79">
        <w:rPr>
          <w:rFonts w:ascii="Arial" w:hAnsi="Arial" w:cs="Arial"/>
          <w:sz w:val="22"/>
          <w:szCs w:val="22"/>
        </w:rPr>
        <w:t>además de previo a su remisión consideren las siguientes indicaciones:</w:t>
      </w:r>
    </w:p>
    <w:p w14:paraId="4BA0FE69" w14:textId="77777777" w:rsidR="0065544B" w:rsidRPr="009037A0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4A22F0" w14:textId="3B0DE834" w:rsidR="00152F11" w:rsidRPr="00411D79" w:rsidRDefault="00593F6D" w:rsidP="00152F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411D79">
        <w:rPr>
          <w:rFonts w:ascii="Arial" w:eastAsia="Times New Roman" w:hAnsi="Arial" w:cs="Arial"/>
          <w:lang w:val="es-ES" w:eastAsia="ar-SA"/>
        </w:rPr>
        <w:t>El monto máximo para tramitar</w:t>
      </w:r>
      <w:r w:rsidR="00152F11" w:rsidRPr="00411D79">
        <w:rPr>
          <w:rFonts w:ascii="Arial" w:eastAsia="Times New Roman" w:hAnsi="Arial" w:cs="Arial"/>
          <w:lang w:val="es-ES" w:eastAsia="ar-SA"/>
        </w:rPr>
        <w:t xml:space="preserve"> en todos los procedimientos de compra que se direccionen al Subproceso de Compras Menores de esta Proveeduría, incorporando todas las subpartidas será de </w:t>
      </w:r>
      <w:r w:rsidR="00152F11" w:rsidRPr="00B7496F">
        <w:rPr>
          <w:rFonts w:ascii="Arial" w:eastAsia="Times New Roman" w:hAnsi="Arial" w:cs="Arial"/>
          <w:b/>
          <w:bCs/>
          <w:lang w:val="es-ES" w:eastAsia="ar-SA"/>
        </w:rPr>
        <w:t>¢</w:t>
      </w:r>
      <w:r w:rsidR="006044C4" w:rsidRPr="00B7496F">
        <w:rPr>
          <w:rFonts w:ascii="Arial" w:eastAsia="Times New Roman" w:hAnsi="Arial" w:cs="Arial"/>
          <w:b/>
          <w:bCs/>
          <w:lang w:val="es-ES" w:eastAsia="ar-SA"/>
        </w:rPr>
        <w:t>3</w:t>
      </w:r>
      <w:r w:rsidR="00152F11" w:rsidRPr="00B7496F">
        <w:rPr>
          <w:rFonts w:ascii="Arial" w:eastAsia="Times New Roman" w:hAnsi="Arial" w:cs="Arial"/>
          <w:b/>
          <w:bCs/>
          <w:lang w:val="es-ES" w:eastAsia="ar-SA"/>
        </w:rPr>
        <w:t>.</w:t>
      </w:r>
      <w:r w:rsidR="006044C4" w:rsidRPr="00B7496F">
        <w:rPr>
          <w:rFonts w:ascii="Arial" w:eastAsia="Times New Roman" w:hAnsi="Arial" w:cs="Arial"/>
          <w:b/>
          <w:bCs/>
          <w:lang w:val="es-ES" w:eastAsia="ar-SA"/>
        </w:rPr>
        <w:t>5</w:t>
      </w:r>
      <w:r w:rsidR="00152F11" w:rsidRPr="00B7496F">
        <w:rPr>
          <w:rFonts w:ascii="Arial" w:eastAsia="Times New Roman" w:hAnsi="Arial" w:cs="Arial"/>
          <w:b/>
          <w:bCs/>
          <w:lang w:val="es-ES" w:eastAsia="ar-SA"/>
        </w:rPr>
        <w:t>00.000,00</w:t>
      </w:r>
      <w:r w:rsidR="00152F11" w:rsidRPr="00411D79">
        <w:rPr>
          <w:rFonts w:ascii="Arial" w:eastAsia="Times New Roman" w:hAnsi="Arial" w:cs="Arial"/>
          <w:lang w:val="es-ES" w:eastAsia="ar-SA"/>
        </w:rPr>
        <w:t xml:space="preserve"> inclusive. </w:t>
      </w:r>
    </w:p>
    <w:p w14:paraId="09B6090F" w14:textId="0A7FA534" w:rsidR="00D26DC6" w:rsidRPr="00411D79" w:rsidRDefault="00152F11" w:rsidP="00152F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411D79">
        <w:rPr>
          <w:rFonts w:ascii="Arial" w:eastAsia="Times New Roman" w:hAnsi="Arial" w:cs="Arial"/>
          <w:lang w:val="es-ES" w:eastAsia="ar-SA"/>
        </w:rPr>
        <w:t xml:space="preserve">La Unidad de Reparación de Vehículos seguirá tramitando </w:t>
      </w:r>
      <w:r w:rsidR="004A63F2" w:rsidRPr="00B7496F">
        <w:rPr>
          <w:rFonts w:ascii="Arial" w:eastAsia="Times New Roman" w:hAnsi="Arial" w:cs="Arial"/>
          <w:b/>
          <w:bCs/>
          <w:lang w:val="es-ES" w:eastAsia="ar-SA"/>
        </w:rPr>
        <w:t>únicamente</w:t>
      </w:r>
      <w:r w:rsidR="004A63F2">
        <w:rPr>
          <w:rFonts w:ascii="Arial" w:eastAsia="Times New Roman" w:hAnsi="Arial" w:cs="Arial"/>
          <w:lang w:val="es-ES" w:eastAsia="ar-SA"/>
        </w:rPr>
        <w:t xml:space="preserve"> </w:t>
      </w:r>
      <w:r w:rsidRPr="00411D79">
        <w:rPr>
          <w:rFonts w:ascii="Arial" w:eastAsia="Times New Roman" w:hAnsi="Arial" w:cs="Arial"/>
          <w:lang w:val="es-ES" w:eastAsia="ar-SA"/>
        </w:rPr>
        <w:t xml:space="preserve">los procedimientos </w:t>
      </w:r>
      <w:r w:rsidR="004A63F2">
        <w:rPr>
          <w:rFonts w:ascii="Arial" w:eastAsia="Times New Roman" w:hAnsi="Arial" w:cs="Arial"/>
          <w:lang w:val="es-ES" w:eastAsia="ar-SA"/>
        </w:rPr>
        <w:t>correspondientes a</w:t>
      </w:r>
      <w:r w:rsidRPr="00411D79">
        <w:rPr>
          <w:rFonts w:ascii="Arial" w:eastAsia="Times New Roman" w:hAnsi="Arial" w:cs="Arial"/>
          <w:lang w:val="es-ES" w:eastAsia="ar-SA"/>
        </w:rPr>
        <w:t xml:space="preserve"> las subpartidas: 10805 (Mantenimiento y Reparación de Vehículos) y 20402 (Repuestos y Accesorios)</w:t>
      </w:r>
      <w:r w:rsidR="00B7496F">
        <w:rPr>
          <w:rFonts w:ascii="Arial" w:eastAsia="Times New Roman" w:hAnsi="Arial" w:cs="Arial"/>
          <w:lang w:val="es-ES" w:eastAsia="ar-SA"/>
        </w:rPr>
        <w:t xml:space="preserve">, este último en la medida que estén relacionados con vehículos institucionales; por tanto, </w:t>
      </w:r>
      <w:r w:rsidRPr="00411D79">
        <w:rPr>
          <w:rFonts w:ascii="Arial" w:eastAsia="Times New Roman" w:hAnsi="Arial" w:cs="Arial"/>
          <w:lang w:val="es-ES" w:eastAsia="ar-SA"/>
        </w:rPr>
        <w:t>las requisiciones de igual manera deben direccionarse en el sistema al Subproceso de Compras Menores</w:t>
      </w:r>
      <w:r w:rsidR="00D26DC6" w:rsidRPr="00411D79">
        <w:rPr>
          <w:rFonts w:ascii="Arial" w:eastAsia="Times New Roman" w:hAnsi="Arial" w:cs="Arial"/>
          <w:lang w:val="es-ES" w:eastAsia="ar-SA"/>
        </w:rPr>
        <w:t xml:space="preserve">. </w:t>
      </w:r>
    </w:p>
    <w:p w14:paraId="7A4CE725" w14:textId="5C112514" w:rsidR="0065544B" w:rsidRPr="00411D79" w:rsidRDefault="00D26DC6" w:rsidP="00152F1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lang w:val="es-ES" w:eastAsia="ar-SA"/>
        </w:rPr>
      </w:pPr>
      <w:bookmarkStart w:id="0" w:name="_Hlk33530780"/>
      <w:r w:rsidRPr="00411D79">
        <w:rPr>
          <w:rFonts w:ascii="Arial" w:eastAsia="Times New Roman" w:hAnsi="Arial" w:cs="Arial"/>
          <w:lang w:val="es-ES" w:eastAsia="ar-SA"/>
        </w:rPr>
        <w:t>Todas aquellas compras que se remitan al Dep</w:t>
      </w:r>
      <w:r w:rsidR="00593F6D">
        <w:rPr>
          <w:rFonts w:ascii="Arial" w:eastAsia="Times New Roman" w:hAnsi="Arial" w:cs="Arial"/>
          <w:lang w:val="es-ES" w:eastAsia="ar-SA"/>
        </w:rPr>
        <w:t>ar</w:t>
      </w:r>
      <w:r w:rsidRPr="00411D79">
        <w:rPr>
          <w:rFonts w:ascii="Arial" w:eastAsia="Times New Roman" w:hAnsi="Arial" w:cs="Arial"/>
          <w:lang w:val="es-ES" w:eastAsia="ar-SA"/>
        </w:rPr>
        <w:t>t</w:t>
      </w:r>
      <w:r w:rsidR="00593F6D">
        <w:rPr>
          <w:rFonts w:ascii="Arial" w:eastAsia="Times New Roman" w:hAnsi="Arial" w:cs="Arial"/>
          <w:lang w:val="es-ES" w:eastAsia="ar-SA"/>
        </w:rPr>
        <w:t>ament</w:t>
      </w:r>
      <w:r w:rsidRPr="00411D79">
        <w:rPr>
          <w:rFonts w:ascii="Arial" w:eastAsia="Times New Roman" w:hAnsi="Arial" w:cs="Arial"/>
          <w:lang w:val="es-ES" w:eastAsia="ar-SA"/>
        </w:rPr>
        <w:t xml:space="preserve">o de Proveeduría y que superen los 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¢</w:t>
      </w:r>
      <w:r w:rsidR="006044C4" w:rsidRPr="00B7496F">
        <w:rPr>
          <w:rFonts w:ascii="Arial" w:eastAsia="Times New Roman" w:hAnsi="Arial" w:cs="Arial"/>
          <w:b/>
          <w:bCs/>
          <w:lang w:val="es-ES" w:eastAsia="ar-SA"/>
        </w:rPr>
        <w:t>3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.</w:t>
      </w:r>
      <w:r w:rsidR="006044C4" w:rsidRPr="00B7496F">
        <w:rPr>
          <w:rFonts w:ascii="Arial" w:eastAsia="Times New Roman" w:hAnsi="Arial" w:cs="Arial"/>
          <w:b/>
          <w:bCs/>
          <w:lang w:val="es-ES" w:eastAsia="ar-SA"/>
        </w:rPr>
        <w:t>5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00.000,00</w:t>
      </w:r>
      <w:r w:rsidRPr="00411D79">
        <w:rPr>
          <w:rFonts w:ascii="Arial" w:eastAsia="Times New Roman" w:hAnsi="Arial" w:cs="Arial"/>
          <w:lang w:val="es-ES" w:eastAsia="ar-SA"/>
        </w:rPr>
        <w:t xml:space="preserve"> y que sean inferiores a los 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¢</w:t>
      </w:r>
      <w:bookmarkStart w:id="1" w:name="_Hlk33530984"/>
      <w:r w:rsidR="001A53B4" w:rsidRPr="00B7496F">
        <w:rPr>
          <w:rFonts w:ascii="Arial" w:eastAsia="Times New Roman" w:hAnsi="Arial" w:cs="Arial"/>
          <w:b/>
          <w:bCs/>
          <w:lang w:val="es-ES" w:eastAsia="ar-SA"/>
        </w:rPr>
        <w:t>3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1</w:t>
      </w:r>
      <w:r w:rsidR="001A53B4" w:rsidRPr="00B7496F">
        <w:rPr>
          <w:rFonts w:ascii="Arial" w:eastAsia="Times New Roman" w:hAnsi="Arial" w:cs="Arial"/>
          <w:b/>
          <w:bCs/>
          <w:lang w:val="es-ES" w:eastAsia="ar-SA"/>
        </w:rPr>
        <w:t>,</w:t>
      </w:r>
      <w:r w:rsidR="00E5064B" w:rsidRPr="00B7496F">
        <w:rPr>
          <w:rFonts w:ascii="Arial" w:eastAsia="Times New Roman" w:hAnsi="Arial" w:cs="Arial"/>
          <w:b/>
          <w:bCs/>
          <w:lang w:val="es-ES" w:eastAsia="ar-SA"/>
        </w:rPr>
        <w:t>390</w:t>
      </w:r>
      <w:r w:rsidR="001A53B4" w:rsidRPr="00B7496F">
        <w:rPr>
          <w:rFonts w:ascii="Arial" w:eastAsia="Times New Roman" w:hAnsi="Arial" w:cs="Arial"/>
          <w:b/>
          <w:bCs/>
          <w:lang w:val="es-ES" w:eastAsia="ar-SA"/>
        </w:rPr>
        <w:t>,000.00 o ¢4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8</w:t>
      </w:r>
      <w:r w:rsidR="001A53B4" w:rsidRPr="00B7496F">
        <w:rPr>
          <w:rFonts w:ascii="Arial" w:eastAsia="Times New Roman" w:hAnsi="Arial" w:cs="Arial"/>
          <w:b/>
          <w:bCs/>
          <w:lang w:val="es-ES" w:eastAsia="ar-SA"/>
        </w:rPr>
        <w:t>,7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4</w:t>
      </w:r>
      <w:r w:rsidR="001A53B4" w:rsidRPr="00B7496F">
        <w:rPr>
          <w:rFonts w:ascii="Arial" w:eastAsia="Times New Roman" w:hAnsi="Arial" w:cs="Arial"/>
          <w:b/>
          <w:bCs/>
          <w:lang w:val="es-ES" w:eastAsia="ar-SA"/>
        </w:rPr>
        <w:t>0,000.00</w:t>
      </w:r>
      <w:r w:rsidR="00E5064B">
        <w:rPr>
          <w:rFonts w:ascii="Arial" w:eastAsia="Times New Roman" w:hAnsi="Arial" w:cs="Arial"/>
          <w:lang w:val="es-ES" w:eastAsia="ar-SA"/>
        </w:rPr>
        <w:t xml:space="preserve"> </w:t>
      </w:r>
      <w:r w:rsidR="001A53B4" w:rsidRPr="00411D79">
        <w:rPr>
          <w:rFonts w:ascii="Arial" w:eastAsia="Times New Roman" w:hAnsi="Arial" w:cs="Arial"/>
          <w:lang w:val="es-ES" w:eastAsia="ar-SA"/>
        </w:rPr>
        <w:t>(obra pública)</w:t>
      </w:r>
      <w:bookmarkEnd w:id="1"/>
      <w:r w:rsidR="001A53B4" w:rsidRPr="00411D79">
        <w:rPr>
          <w:rFonts w:ascii="Arial" w:eastAsia="Times New Roman" w:hAnsi="Arial" w:cs="Arial"/>
          <w:lang w:val="es-ES" w:eastAsia="ar-SA"/>
        </w:rPr>
        <w:t xml:space="preserve"> </w:t>
      </w:r>
      <w:r w:rsidRPr="00411D79">
        <w:rPr>
          <w:rFonts w:ascii="Arial" w:eastAsia="Times New Roman" w:hAnsi="Arial" w:cs="Arial"/>
          <w:lang w:val="es-ES" w:eastAsia="ar-SA"/>
        </w:rPr>
        <w:t>se deberán tramitar por el Subproceso de Compras Directas</w:t>
      </w:r>
      <w:bookmarkEnd w:id="0"/>
      <w:r w:rsidR="000D14E7" w:rsidRPr="00411D79">
        <w:rPr>
          <w:rFonts w:ascii="Arial" w:eastAsia="Times New Roman" w:hAnsi="Arial" w:cs="Arial"/>
          <w:lang w:val="es-ES" w:eastAsia="ar-SA"/>
        </w:rPr>
        <w:t>, para el trámite de estas compras no será necesario adjuntar el oficio de decisión inicial, excepto para el trámite de contratos de servicios continuados</w:t>
      </w:r>
      <w:r w:rsidR="001A53B4" w:rsidRPr="00411D79">
        <w:rPr>
          <w:rFonts w:ascii="Arial" w:eastAsia="Times New Roman" w:hAnsi="Arial" w:cs="Arial"/>
          <w:lang w:val="es-ES" w:eastAsia="ar-SA"/>
        </w:rPr>
        <w:t>.</w:t>
      </w:r>
    </w:p>
    <w:p w14:paraId="559CB62D" w14:textId="76E8EAB5" w:rsidR="00A72C8B" w:rsidRPr="00A72C8B" w:rsidRDefault="000D14E7" w:rsidP="00A72C8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11D79">
        <w:rPr>
          <w:rFonts w:ascii="Arial" w:eastAsia="Times New Roman" w:hAnsi="Arial" w:cs="Arial"/>
          <w:lang w:val="es-ES" w:eastAsia="ar-SA"/>
        </w:rPr>
        <w:t>Por último, todas aquellas compras que se remitan al Dep</w:t>
      </w:r>
      <w:r w:rsidR="00593F6D">
        <w:rPr>
          <w:rFonts w:ascii="Arial" w:eastAsia="Times New Roman" w:hAnsi="Arial" w:cs="Arial"/>
          <w:lang w:val="es-ES" w:eastAsia="ar-SA"/>
        </w:rPr>
        <w:t>artamen</w:t>
      </w:r>
      <w:r w:rsidRPr="00411D79">
        <w:rPr>
          <w:rFonts w:ascii="Arial" w:eastAsia="Times New Roman" w:hAnsi="Arial" w:cs="Arial"/>
          <w:lang w:val="es-ES" w:eastAsia="ar-SA"/>
        </w:rPr>
        <w:t xml:space="preserve">to de Proveeduría y que sean iguales o superiores a los 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¢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31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,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390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,000.00 o ¢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48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,</w:t>
      </w:r>
      <w:r w:rsidR="00CF6BAC" w:rsidRPr="00B7496F">
        <w:rPr>
          <w:rFonts w:ascii="Arial" w:eastAsia="Times New Roman" w:hAnsi="Arial" w:cs="Arial"/>
          <w:b/>
          <w:bCs/>
          <w:lang w:val="es-ES" w:eastAsia="ar-SA"/>
        </w:rPr>
        <w:t>740</w:t>
      </w:r>
      <w:r w:rsidRPr="00B7496F">
        <w:rPr>
          <w:rFonts w:ascii="Arial" w:eastAsia="Times New Roman" w:hAnsi="Arial" w:cs="Arial"/>
          <w:b/>
          <w:bCs/>
          <w:lang w:val="es-ES" w:eastAsia="ar-SA"/>
        </w:rPr>
        <w:t>,000.00(obra pública</w:t>
      </w:r>
      <w:r w:rsidRPr="00411D79">
        <w:rPr>
          <w:rFonts w:ascii="Arial" w:eastAsia="Times New Roman" w:hAnsi="Arial" w:cs="Arial"/>
          <w:lang w:val="es-ES" w:eastAsia="ar-SA"/>
        </w:rPr>
        <w:t>) se deberán tramitar por el Subproceso de Licitaciones</w:t>
      </w:r>
      <w:r w:rsidR="00A72C8B">
        <w:rPr>
          <w:rFonts w:ascii="Arial" w:eastAsia="Times New Roman" w:hAnsi="Arial" w:cs="Arial"/>
          <w:lang w:val="es-ES" w:eastAsia="ar-SA"/>
        </w:rPr>
        <w:t>.</w:t>
      </w:r>
    </w:p>
    <w:p w14:paraId="5BC611AD" w14:textId="01FA26BE" w:rsidR="00A72C8B" w:rsidRPr="00411D79" w:rsidRDefault="00BB7418" w:rsidP="00411D7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ar-SA"/>
        </w:rPr>
        <w:t xml:space="preserve">Se informa </w:t>
      </w:r>
      <w:r w:rsidR="00B33B9F">
        <w:rPr>
          <w:rFonts w:ascii="Arial" w:eastAsia="Times New Roman" w:hAnsi="Arial" w:cs="Arial"/>
          <w:lang w:val="es-ES" w:eastAsia="ar-SA"/>
        </w:rPr>
        <w:t>que,</w:t>
      </w:r>
      <w:r>
        <w:rPr>
          <w:rFonts w:ascii="Arial" w:eastAsia="Times New Roman" w:hAnsi="Arial" w:cs="Arial"/>
          <w:lang w:val="es-ES" w:eastAsia="ar-SA"/>
        </w:rPr>
        <w:t xml:space="preserve"> en virtud de la </w:t>
      </w:r>
      <w:proofErr w:type="gramStart"/>
      <w:r w:rsidR="00A72C8B">
        <w:rPr>
          <w:rFonts w:ascii="Arial" w:eastAsia="Times New Roman" w:hAnsi="Arial" w:cs="Arial"/>
          <w:lang w:val="es-ES" w:eastAsia="ar-SA"/>
        </w:rPr>
        <w:t>entrada en vigencia</w:t>
      </w:r>
      <w:proofErr w:type="gramEnd"/>
      <w:r w:rsidR="00A72C8B">
        <w:rPr>
          <w:rFonts w:ascii="Arial" w:eastAsia="Times New Roman" w:hAnsi="Arial" w:cs="Arial"/>
          <w:lang w:val="es-ES" w:eastAsia="ar-SA"/>
        </w:rPr>
        <w:t xml:space="preserve"> de la</w:t>
      </w:r>
      <w:r>
        <w:rPr>
          <w:rFonts w:ascii="Arial" w:eastAsia="Times New Roman" w:hAnsi="Arial" w:cs="Arial"/>
          <w:lang w:val="es-ES" w:eastAsia="ar-SA"/>
        </w:rPr>
        <w:t xml:space="preserve"> nueva</w:t>
      </w:r>
      <w:r w:rsidR="00A72C8B">
        <w:rPr>
          <w:rFonts w:ascii="Arial" w:eastAsia="Times New Roman" w:hAnsi="Arial" w:cs="Arial"/>
          <w:lang w:val="es-ES" w:eastAsia="ar-SA"/>
        </w:rPr>
        <w:t xml:space="preserve"> Ley de Compras Públicas en diciembre de 2022, </w:t>
      </w:r>
      <w:r>
        <w:rPr>
          <w:rFonts w:ascii="Arial" w:eastAsia="Times New Roman" w:hAnsi="Arial" w:cs="Arial"/>
          <w:lang w:val="es-ES" w:eastAsia="ar-SA"/>
        </w:rPr>
        <w:t xml:space="preserve">oportunamente </w:t>
      </w:r>
      <w:r w:rsidR="00A72C8B">
        <w:rPr>
          <w:rFonts w:ascii="Arial" w:eastAsia="Times New Roman" w:hAnsi="Arial" w:cs="Arial"/>
          <w:lang w:val="es-ES" w:eastAsia="ar-SA"/>
        </w:rPr>
        <w:t xml:space="preserve">se estarán actualizando nuevamente los límites. </w:t>
      </w:r>
    </w:p>
    <w:p w14:paraId="041D7B95" w14:textId="26B34B54" w:rsidR="00343D64" w:rsidRPr="00343D64" w:rsidRDefault="00343D64" w:rsidP="00343D64">
      <w:pPr>
        <w:pStyle w:val="Default"/>
        <w:numPr>
          <w:ilvl w:val="0"/>
          <w:numId w:val="11"/>
        </w:numPr>
        <w:rPr>
          <w:color w:val="auto"/>
          <w:sz w:val="22"/>
          <w:szCs w:val="22"/>
          <w:lang w:val="es-ES" w:eastAsia="ar-SA"/>
        </w:rPr>
      </w:pPr>
      <w:r w:rsidRPr="00343D64">
        <w:rPr>
          <w:color w:val="auto"/>
          <w:sz w:val="22"/>
          <w:szCs w:val="22"/>
          <w:lang w:val="es-ES" w:eastAsia="ar-SA"/>
        </w:rPr>
        <w:t xml:space="preserve">Esta circular deja sin efecto la circular </w:t>
      </w:r>
      <w:r w:rsidR="009859FA">
        <w:rPr>
          <w:color w:val="auto"/>
          <w:sz w:val="22"/>
          <w:szCs w:val="22"/>
          <w:lang w:val="es-ES" w:eastAsia="ar-SA"/>
        </w:rPr>
        <w:t>24</w:t>
      </w:r>
      <w:r w:rsidRPr="00343D64">
        <w:rPr>
          <w:color w:val="auto"/>
          <w:sz w:val="22"/>
          <w:szCs w:val="22"/>
          <w:lang w:val="es-ES" w:eastAsia="ar-SA"/>
        </w:rPr>
        <w:t>-202</w:t>
      </w:r>
      <w:r w:rsidR="009859FA">
        <w:rPr>
          <w:color w:val="auto"/>
          <w:sz w:val="22"/>
          <w:szCs w:val="22"/>
          <w:lang w:val="es-ES" w:eastAsia="ar-SA"/>
        </w:rPr>
        <w:t>1</w:t>
      </w:r>
      <w:r w:rsidRPr="00343D64">
        <w:rPr>
          <w:color w:val="auto"/>
          <w:sz w:val="22"/>
          <w:szCs w:val="22"/>
          <w:lang w:val="es-ES" w:eastAsia="ar-SA"/>
        </w:rPr>
        <w:t>, de fecha 2</w:t>
      </w:r>
      <w:r w:rsidR="009859FA">
        <w:rPr>
          <w:color w:val="auto"/>
          <w:sz w:val="22"/>
          <w:szCs w:val="22"/>
          <w:lang w:val="es-ES" w:eastAsia="ar-SA"/>
        </w:rPr>
        <w:t>6</w:t>
      </w:r>
      <w:r w:rsidRPr="00343D64">
        <w:rPr>
          <w:color w:val="auto"/>
          <w:sz w:val="22"/>
          <w:szCs w:val="22"/>
          <w:lang w:val="es-ES" w:eastAsia="ar-SA"/>
        </w:rPr>
        <w:t xml:space="preserve"> de febrero del 202</w:t>
      </w:r>
      <w:r w:rsidR="009859FA">
        <w:rPr>
          <w:color w:val="auto"/>
          <w:sz w:val="22"/>
          <w:szCs w:val="22"/>
          <w:lang w:val="es-ES" w:eastAsia="ar-SA"/>
        </w:rPr>
        <w:t>1</w:t>
      </w:r>
      <w:r w:rsidRPr="00343D64">
        <w:rPr>
          <w:color w:val="auto"/>
          <w:sz w:val="22"/>
          <w:szCs w:val="22"/>
          <w:lang w:val="es-ES" w:eastAsia="ar-SA"/>
        </w:rPr>
        <w:t xml:space="preserve">. </w:t>
      </w:r>
    </w:p>
    <w:p w14:paraId="738D15E9" w14:textId="474A5D13" w:rsidR="00AF1D97" w:rsidRPr="00411D79" w:rsidRDefault="00AF1D97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7C2E9" w14:textId="2A0D1C8B" w:rsidR="0065544B" w:rsidRPr="00411D79" w:rsidRDefault="0065544B" w:rsidP="00652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F6655D" w14:textId="77777777" w:rsidR="0065544B" w:rsidRPr="00411D79" w:rsidRDefault="0065544B" w:rsidP="00652F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9BB92B" w14:textId="7C480109" w:rsidR="00652F9D" w:rsidRPr="00E5064B" w:rsidRDefault="00652F9D" w:rsidP="00652F9D">
      <w:pPr>
        <w:jc w:val="both"/>
        <w:rPr>
          <w:rFonts w:ascii="Arial" w:hAnsi="Arial" w:cs="Arial"/>
          <w:sz w:val="16"/>
          <w:szCs w:val="16"/>
        </w:rPr>
      </w:pPr>
      <w:r w:rsidRPr="00E5064B">
        <w:rPr>
          <w:rFonts w:ascii="Arial" w:hAnsi="Arial" w:cs="Arial"/>
          <w:sz w:val="16"/>
          <w:szCs w:val="16"/>
          <w:lang w:val="es-CR"/>
        </w:rPr>
        <w:t>Y</w:t>
      </w:r>
      <w:r w:rsidR="00E5064B" w:rsidRPr="00E5064B">
        <w:rPr>
          <w:rFonts w:ascii="Arial" w:hAnsi="Arial" w:cs="Arial"/>
          <w:sz w:val="16"/>
          <w:szCs w:val="16"/>
          <w:lang w:val="es-CR"/>
        </w:rPr>
        <w:t>VCH</w:t>
      </w:r>
      <w:r w:rsidR="00E5064B">
        <w:rPr>
          <w:rFonts w:ascii="Arial" w:hAnsi="Arial" w:cs="Arial"/>
          <w:sz w:val="16"/>
          <w:szCs w:val="16"/>
          <w:lang w:val="es-CR"/>
        </w:rPr>
        <w:t>/YAA</w:t>
      </w:r>
    </w:p>
    <w:p w14:paraId="4CBA2F42" w14:textId="77777777" w:rsidR="000D3C9F" w:rsidRPr="00652F9D" w:rsidRDefault="000D3C9F" w:rsidP="00652F9D"/>
    <w:sectPr w:rsidR="000D3C9F" w:rsidRPr="00652F9D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FE66" w14:textId="77777777" w:rsidR="008A7639" w:rsidRDefault="008A7639">
      <w:r>
        <w:separator/>
      </w:r>
    </w:p>
  </w:endnote>
  <w:endnote w:type="continuationSeparator" w:id="0">
    <w:p w14:paraId="01A18B75" w14:textId="77777777" w:rsidR="008A7639" w:rsidRDefault="008A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8A7639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5523" w14:textId="77777777" w:rsidR="008A7639" w:rsidRDefault="008A7639">
      <w:r>
        <w:separator/>
      </w:r>
    </w:p>
  </w:footnote>
  <w:footnote w:type="continuationSeparator" w:id="0">
    <w:p w14:paraId="27319689" w14:textId="77777777" w:rsidR="008A7639" w:rsidRDefault="008A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1pt;height:128.1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846FA"/>
    <w:rsid w:val="00091081"/>
    <w:rsid w:val="000B36C9"/>
    <w:rsid w:val="000B4F01"/>
    <w:rsid w:val="000C41EB"/>
    <w:rsid w:val="000C68AD"/>
    <w:rsid w:val="000D14E7"/>
    <w:rsid w:val="000D17BD"/>
    <w:rsid w:val="000D1DA4"/>
    <w:rsid w:val="000D3588"/>
    <w:rsid w:val="000D3C9F"/>
    <w:rsid w:val="000E5CAB"/>
    <w:rsid w:val="000F4E46"/>
    <w:rsid w:val="000F62B0"/>
    <w:rsid w:val="00135FFA"/>
    <w:rsid w:val="00137EC7"/>
    <w:rsid w:val="0015191A"/>
    <w:rsid w:val="00152F11"/>
    <w:rsid w:val="00171EA1"/>
    <w:rsid w:val="001A02BA"/>
    <w:rsid w:val="001A53B4"/>
    <w:rsid w:val="001B0971"/>
    <w:rsid w:val="001C7286"/>
    <w:rsid w:val="001D258B"/>
    <w:rsid w:val="001D2BCF"/>
    <w:rsid w:val="001E24E3"/>
    <w:rsid w:val="001F1528"/>
    <w:rsid w:val="001F67F9"/>
    <w:rsid w:val="0021172F"/>
    <w:rsid w:val="00216B09"/>
    <w:rsid w:val="002374C5"/>
    <w:rsid w:val="002732F5"/>
    <w:rsid w:val="00291F22"/>
    <w:rsid w:val="002A00A5"/>
    <w:rsid w:val="002A4815"/>
    <w:rsid w:val="002D2D04"/>
    <w:rsid w:val="002E00B2"/>
    <w:rsid w:val="002F1D9C"/>
    <w:rsid w:val="002F269A"/>
    <w:rsid w:val="002F66B7"/>
    <w:rsid w:val="00311786"/>
    <w:rsid w:val="00320418"/>
    <w:rsid w:val="00343D64"/>
    <w:rsid w:val="003600DE"/>
    <w:rsid w:val="00381B86"/>
    <w:rsid w:val="00387810"/>
    <w:rsid w:val="003D0A3F"/>
    <w:rsid w:val="003D682A"/>
    <w:rsid w:val="003E0E54"/>
    <w:rsid w:val="003E0FB7"/>
    <w:rsid w:val="003E7AAB"/>
    <w:rsid w:val="00404489"/>
    <w:rsid w:val="00411D79"/>
    <w:rsid w:val="00414179"/>
    <w:rsid w:val="004348A3"/>
    <w:rsid w:val="00445B72"/>
    <w:rsid w:val="00450489"/>
    <w:rsid w:val="00456D32"/>
    <w:rsid w:val="00482018"/>
    <w:rsid w:val="004956BF"/>
    <w:rsid w:val="0049705D"/>
    <w:rsid w:val="004A5D61"/>
    <w:rsid w:val="004A63F2"/>
    <w:rsid w:val="004A67CB"/>
    <w:rsid w:val="004D202F"/>
    <w:rsid w:val="004D2571"/>
    <w:rsid w:val="004E1EC2"/>
    <w:rsid w:val="004E7E65"/>
    <w:rsid w:val="00506A3A"/>
    <w:rsid w:val="005368C2"/>
    <w:rsid w:val="00537602"/>
    <w:rsid w:val="00553D38"/>
    <w:rsid w:val="00575D96"/>
    <w:rsid w:val="00593F6D"/>
    <w:rsid w:val="005A13F2"/>
    <w:rsid w:val="005A6139"/>
    <w:rsid w:val="005C63D9"/>
    <w:rsid w:val="005D5D0D"/>
    <w:rsid w:val="005E2A26"/>
    <w:rsid w:val="005F2C32"/>
    <w:rsid w:val="005F3CBF"/>
    <w:rsid w:val="006044C4"/>
    <w:rsid w:val="00617CAB"/>
    <w:rsid w:val="00627EEC"/>
    <w:rsid w:val="00635ADB"/>
    <w:rsid w:val="00652F9D"/>
    <w:rsid w:val="00654E3E"/>
    <w:rsid w:val="0065544B"/>
    <w:rsid w:val="00655658"/>
    <w:rsid w:val="006560B3"/>
    <w:rsid w:val="00676A14"/>
    <w:rsid w:val="006815F6"/>
    <w:rsid w:val="006852FF"/>
    <w:rsid w:val="00693C7F"/>
    <w:rsid w:val="006B0BFA"/>
    <w:rsid w:val="006C2351"/>
    <w:rsid w:val="006D37D9"/>
    <w:rsid w:val="006E033C"/>
    <w:rsid w:val="006E0F2B"/>
    <w:rsid w:val="006E6CF3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C3BA6"/>
    <w:rsid w:val="007E2C4A"/>
    <w:rsid w:val="007F6F31"/>
    <w:rsid w:val="00805472"/>
    <w:rsid w:val="008250E8"/>
    <w:rsid w:val="008357BE"/>
    <w:rsid w:val="00851FB3"/>
    <w:rsid w:val="00876B28"/>
    <w:rsid w:val="00877FF3"/>
    <w:rsid w:val="00883F82"/>
    <w:rsid w:val="008843FD"/>
    <w:rsid w:val="008A0C54"/>
    <w:rsid w:val="008A7639"/>
    <w:rsid w:val="008C1D19"/>
    <w:rsid w:val="008C21EB"/>
    <w:rsid w:val="008C423D"/>
    <w:rsid w:val="008D7108"/>
    <w:rsid w:val="008E28EA"/>
    <w:rsid w:val="008E3D4F"/>
    <w:rsid w:val="008F364E"/>
    <w:rsid w:val="008F4B40"/>
    <w:rsid w:val="008F769E"/>
    <w:rsid w:val="009037A0"/>
    <w:rsid w:val="00905EA9"/>
    <w:rsid w:val="00910C11"/>
    <w:rsid w:val="009132BC"/>
    <w:rsid w:val="009268D7"/>
    <w:rsid w:val="00940ED1"/>
    <w:rsid w:val="00942ADF"/>
    <w:rsid w:val="00961315"/>
    <w:rsid w:val="009760BB"/>
    <w:rsid w:val="00981A84"/>
    <w:rsid w:val="0098592A"/>
    <w:rsid w:val="009859FA"/>
    <w:rsid w:val="00987D42"/>
    <w:rsid w:val="009B059E"/>
    <w:rsid w:val="009B4699"/>
    <w:rsid w:val="009B6772"/>
    <w:rsid w:val="009D4084"/>
    <w:rsid w:val="009D7ACB"/>
    <w:rsid w:val="009E407C"/>
    <w:rsid w:val="009F142D"/>
    <w:rsid w:val="00A05308"/>
    <w:rsid w:val="00A07C97"/>
    <w:rsid w:val="00A172C7"/>
    <w:rsid w:val="00A2322D"/>
    <w:rsid w:val="00A57C32"/>
    <w:rsid w:val="00A70749"/>
    <w:rsid w:val="00A72C8B"/>
    <w:rsid w:val="00A74D70"/>
    <w:rsid w:val="00A76DAA"/>
    <w:rsid w:val="00A82CBF"/>
    <w:rsid w:val="00A919C5"/>
    <w:rsid w:val="00A92A2A"/>
    <w:rsid w:val="00AB2399"/>
    <w:rsid w:val="00AB73FD"/>
    <w:rsid w:val="00AC37B9"/>
    <w:rsid w:val="00AE5E13"/>
    <w:rsid w:val="00AF1096"/>
    <w:rsid w:val="00AF1D97"/>
    <w:rsid w:val="00AF3E69"/>
    <w:rsid w:val="00AF4F14"/>
    <w:rsid w:val="00B202E0"/>
    <w:rsid w:val="00B232D8"/>
    <w:rsid w:val="00B33B9F"/>
    <w:rsid w:val="00B3691B"/>
    <w:rsid w:val="00B47779"/>
    <w:rsid w:val="00B64284"/>
    <w:rsid w:val="00B7496F"/>
    <w:rsid w:val="00B7656E"/>
    <w:rsid w:val="00B910DC"/>
    <w:rsid w:val="00B93C83"/>
    <w:rsid w:val="00B9574D"/>
    <w:rsid w:val="00BA2BE9"/>
    <w:rsid w:val="00BB46C3"/>
    <w:rsid w:val="00BB7418"/>
    <w:rsid w:val="00BC2E09"/>
    <w:rsid w:val="00BC6CD9"/>
    <w:rsid w:val="00BD551B"/>
    <w:rsid w:val="00C071BC"/>
    <w:rsid w:val="00C36830"/>
    <w:rsid w:val="00C43336"/>
    <w:rsid w:val="00C4445E"/>
    <w:rsid w:val="00C51C8A"/>
    <w:rsid w:val="00C520CC"/>
    <w:rsid w:val="00C53E90"/>
    <w:rsid w:val="00C62B22"/>
    <w:rsid w:val="00C64827"/>
    <w:rsid w:val="00C64D29"/>
    <w:rsid w:val="00C8579B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CF6BAC"/>
    <w:rsid w:val="00D10DC0"/>
    <w:rsid w:val="00D23E87"/>
    <w:rsid w:val="00D26DC6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E460F"/>
    <w:rsid w:val="00DF2002"/>
    <w:rsid w:val="00DF550A"/>
    <w:rsid w:val="00DF5866"/>
    <w:rsid w:val="00E1278B"/>
    <w:rsid w:val="00E279F8"/>
    <w:rsid w:val="00E310B5"/>
    <w:rsid w:val="00E438BF"/>
    <w:rsid w:val="00E5064B"/>
    <w:rsid w:val="00E64086"/>
    <w:rsid w:val="00E80392"/>
    <w:rsid w:val="00E840EE"/>
    <w:rsid w:val="00EB6850"/>
    <w:rsid w:val="00EC1863"/>
    <w:rsid w:val="00EC4DF7"/>
    <w:rsid w:val="00F04FDA"/>
    <w:rsid w:val="00F105E6"/>
    <w:rsid w:val="00F117F0"/>
    <w:rsid w:val="00F330A8"/>
    <w:rsid w:val="00F60636"/>
    <w:rsid w:val="00F62574"/>
    <w:rsid w:val="00F73EB8"/>
    <w:rsid w:val="00F9193B"/>
    <w:rsid w:val="00FA58EE"/>
    <w:rsid w:val="00FD00A0"/>
    <w:rsid w:val="00FE12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2" ma:contentTypeDescription="Crear nuevo documento." ma:contentTypeScope="" ma:versionID="5dbb2212778248e1eeedfb1cf96a3c9b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edfd1bc1249ddaab0b5be7635f9c82f5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CEBDA-606B-40D7-A191-2D0A23064CF3}"/>
</file>

<file path=customXml/itemProps2.xml><?xml version="1.0" encoding="utf-8"?>
<ds:datastoreItem xmlns:ds="http://schemas.openxmlformats.org/officeDocument/2006/customXml" ds:itemID="{D96E7D69-9D15-4063-96C4-38089BC70EDF}"/>
</file>

<file path=customXml/itemProps3.xml><?xml version="1.0" encoding="utf-8"?>
<ds:datastoreItem xmlns:ds="http://schemas.openxmlformats.org/officeDocument/2006/customXml" ds:itemID="{FBCD457C-2BD8-46CE-A59A-D83B65EAC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Yurli Arguello Araya</cp:lastModifiedBy>
  <cp:revision>5</cp:revision>
  <cp:lastPrinted>2018-09-25T17:52:00Z</cp:lastPrinted>
  <dcterms:created xsi:type="dcterms:W3CDTF">2022-02-23T19:53:00Z</dcterms:created>
  <dcterms:modified xsi:type="dcterms:W3CDTF">2022-02-23T19:57:00Z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