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704A5" w14:textId="75A4D35B" w:rsidR="00745C72" w:rsidRPr="008E291F" w:rsidRDefault="00745C72" w:rsidP="00745C72">
      <w:pPr>
        <w:autoSpaceDE w:val="0"/>
        <w:autoSpaceDN w:val="0"/>
        <w:adjustRightInd w:val="0"/>
        <w:jc w:val="center"/>
        <w:rPr>
          <w:rFonts w:cstheme="minorHAnsi"/>
        </w:rPr>
      </w:pPr>
      <w:r w:rsidRPr="00423BB6">
        <w:rPr>
          <w:rFonts w:cstheme="minorHAnsi"/>
          <w:b/>
        </w:rPr>
        <w:t xml:space="preserve">CIRCULAR N° </w:t>
      </w:r>
      <w:r w:rsidR="00423BB6" w:rsidRPr="00423BB6">
        <w:rPr>
          <w:rFonts w:cstheme="minorHAnsi"/>
          <w:b/>
        </w:rPr>
        <w:t>63</w:t>
      </w:r>
      <w:r w:rsidRPr="00423BB6">
        <w:rPr>
          <w:rFonts w:cstheme="minorHAnsi"/>
          <w:b/>
        </w:rPr>
        <w:t>-2021</w:t>
      </w:r>
    </w:p>
    <w:p w14:paraId="107A077C" w14:textId="77777777" w:rsidR="00745C72" w:rsidRPr="008E291F" w:rsidRDefault="00745C72" w:rsidP="003A6FFA">
      <w:pPr>
        <w:tabs>
          <w:tab w:val="left" w:pos="1704"/>
        </w:tabs>
        <w:autoSpaceDE w:val="0"/>
        <w:autoSpaceDN w:val="0"/>
        <w:adjustRightInd w:val="0"/>
        <w:spacing w:line="240" w:lineRule="auto"/>
        <w:jc w:val="both"/>
        <w:rPr>
          <w:rFonts w:cstheme="minorHAnsi"/>
          <w:b/>
        </w:rPr>
      </w:pPr>
    </w:p>
    <w:p w14:paraId="347DD5D9" w14:textId="701D0B91" w:rsidR="00745C72" w:rsidRPr="008E291F" w:rsidRDefault="00745C72" w:rsidP="003A6FFA">
      <w:pPr>
        <w:pStyle w:val="Sinespaciado"/>
        <w:rPr>
          <w:rFonts w:cstheme="minorHAnsi"/>
        </w:rPr>
      </w:pPr>
      <w:r w:rsidRPr="008E291F">
        <w:rPr>
          <w:rFonts w:cstheme="minorHAnsi"/>
          <w:b/>
        </w:rPr>
        <w:t>DE:</w:t>
      </w:r>
      <w:r w:rsidRPr="008E291F">
        <w:rPr>
          <w:rFonts w:cstheme="minorHAnsi"/>
        </w:rPr>
        <w:tab/>
      </w:r>
      <w:r w:rsidR="003A6FFA" w:rsidRPr="008E291F">
        <w:rPr>
          <w:rFonts w:cstheme="minorHAnsi"/>
        </w:rPr>
        <w:tab/>
        <w:t xml:space="preserve">       </w:t>
      </w:r>
      <w:r w:rsidRPr="008E291F">
        <w:rPr>
          <w:rFonts w:cstheme="minorHAnsi"/>
        </w:rPr>
        <w:t xml:space="preserve">Licda. Ingrid Moya Aguilar, </w:t>
      </w:r>
      <w:proofErr w:type="gramStart"/>
      <w:r w:rsidRPr="008E291F">
        <w:rPr>
          <w:rFonts w:cstheme="minorHAnsi"/>
        </w:rPr>
        <w:t>Jef</w:t>
      </w:r>
      <w:r w:rsidR="004E7C31">
        <w:rPr>
          <w:rFonts w:cstheme="minorHAnsi"/>
        </w:rPr>
        <w:t>a</w:t>
      </w:r>
      <w:proofErr w:type="gramEnd"/>
      <w:r w:rsidRPr="008E291F">
        <w:rPr>
          <w:rFonts w:cstheme="minorHAnsi"/>
        </w:rPr>
        <w:t xml:space="preserve"> </w:t>
      </w:r>
      <w:proofErr w:type="spellStart"/>
      <w:r w:rsidRPr="008E291F">
        <w:rPr>
          <w:rFonts w:cstheme="minorHAnsi"/>
        </w:rPr>
        <w:t>a.i.</w:t>
      </w:r>
      <w:proofErr w:type="spellEnd"/>
      <w:r w:rsidRPr="008E291F">
        <w:rPr>
          <w:rFonts w:cstheme="minorHAnsi"/>
        </w:rPr>
        <w:t xml:space="preserve"> </w:t>
      </w:r>
    </w:p>
    <w:p w14:paraId="5A81A957" w14:textId="31E37D72" w:rsidR="00745C72" w:rsidRDefault="00745C72" w:rsidP="003A6FFA">
      <w:pPr>
        <w:pStyle w:val="Sinespaciado"/>
        <w:rPr>
          <w:rFonts w:cstheme="minorHAnsi"/>
        </w:rPr>
      </w:pPr>
      <w:r w:rsidRPr="008E291F">
        <w:rPr>
          <w:rFonts w:cstheme="minorHAnsi"/>
        </w:rPr>
        <w:t xml:space="preserve">                      </w:t>
      </w:r>
      <w:r w:rsidRPr="008E291F">
        <w:rPr>
          <w:rFonts w:cstheme="minorHAnsi"/>
        </w:rPr>
        <w:tab/>
      </w:r>
      <w:r w:rsidR="003A6FFA" w:rsidRPr="008E291F">
        <w:rPr>
          <w:rFonts w:cstheme="minorHAnsi"/>
        </w:rPr>
        <w:t xml:space="preserve">       </w:t>
      </w:r>
      <w:r w:rsidRPr="008E291F">
        <w:rPr>
          <w:rFonts w:cstheme="minorHAnsi"/>
        </w:rPr>
        <w:t xml:space="preserve">Departamento de Proveeduría </w:t>
      </w:r>
    </w:p>
    <w:p w14:paraId="7F5046A4" w14:textId="77777777" w:rsidR="00C6646C" w:rsidRPr="008E291F" w:rsidRDefault="00C6646C" w:rsidP="003A6FFA">
      <w:pPr>
        <w:pStyle w:val="Sinespaciado"/>
        <w:rPr>
          <w:rFonts w:cstheme="minorHAnsi"/>
        </w:rPr>
      </w:pPr>
    </w:p>
    <w:p w14:paraId="2F92C381" w14:textId="05A44EBB" w:rsidR="00745C72" w:rsidRPr="008E291F" w:rsidRDefault="00745C72" w:rsidP="003A6FFA">
      <w:pPr>
        <w:autoSpaceDE w:val="0"/>
        <w:autoSpaceDN w:val="0"/>
        <w:adjustRightInd w:val="0"/>
        <w:spacing w:line="240" w:lineRule="auto"/>
        <w:ind w:left="1704" w:hanging="1704"/>
        <w:jc w:val="both"/>
        <w:rPr>
          <w:rFonts w:cstheme="minorHAnsi"/>
        </w:rPr>
      </w:pPr>
      <w:r w:rsidRPr="008E291F">
        <w:rPr>
          <w:rFonts w:cstheme="minorHAnsi"/>
          <w:b/>
        </w:rPr>
        <w:t>PARA:</w:t>
      </w:r>
      <w:r w:rsidRPr="008E291F">
        <w:rPr>
          <w:rFonts w:cstheme="minorHAnsi"/>
        </w:rPr>
        <w:tab/>
        <w:t>Administradores de Centros de Responsabilidad, Centros Gestores</w:t>
      </w:r>
      <w:r w:rsidR="004E7C31">
        <w:rPr>
          <w:rFonts w:cstheme="minorHAnsi"/>
        </w:rPr>
        <w:t xml:space="preserve">, </w:t>
      </w:r>
      <w:r w:rsidR="004E7C31" w:rsidRPr="008E291F">
        <w:rPr>
          <w:rFonts w:cstheme="minorHAnsi"/>
        </w:rPr>
        <w:t>Administraciones Regionales y oficinas que tramitan procedimientos de contratación administrativa</w:t>
      </w:r>
      <w:r w:rsidR="004E7C31">
        <w:rPr>
          <w:rFonts w:cstheme="minorHAnsi"/>
        </w:rPr>
        <w:t xml:space="preserve"> </w:t>
      </w:r>
      <w:r w:rsidRPr="008E291F">
        <w:rPr>
          <w:rFonts w:cstheme="minorHAnsi"/>
        </w:rPr>
        <w:t>a través del Departamento de Proveeduría</w:t>
      </w:r>
      <w:r w:rsidR="004E7C31">
        <w:rPr>
          <w:rFonts w:cstheme="minorHAnsi"/>
        </w:rPr>
        <w:t>.</w:t>
      </w:r>
      <w:r w:rsidRPr="008E291F">
        <w:rPr>
          <w:rFonts w:cstheme="minorHAnsi"/>
        </w:rPr>
        <w:t xml:space="preserve"> </w:t>
      </w:r>
    </w:p>
    <w:p w14:paraId="6CA54A28" w14:textId="73A83FD0" w:rsidR="00745C72" w:rsidRPr="008E291F" w:rsidRDefault="00745C72" w:rsidP="003A6FFA">
      <w:pPr>
        <w:tabs>
          <w:tab w:val="left" w:pos="1704"/>
        </w:tabs>
        <w:autoSpaceDE w:val="0"/>
        <w:autoSpaceDN w:val="0"/>
        <w:adjustRightInd w:val="0"/>
        <w:spacing w:line="240" w:lineRule="auto"/>
        <w:ind w:left="1704" w:hanging="1704"/>
        <w:jc w:val="both"/>
        <w:rPr>
          <w:rFonts w:cstheme="minorHAnsi"/>
        </w:rPr>
      </w:pPr>
      <w:r w:rsidRPr="008E291F">
        <w:rPr>
          <w:rFonts w:cstheme="minorHAnsi"/>
          <w:b/>
        </w:rPr>
        <w:t>ASUNTO:</w:t>
      </w:r>
      <w:r w:rsidRPr="008E291F">
        <w:rPr>
          <w:rFonts w:cstheme="minorHAnsi"/>
        </w:rPr>
        <w:tab/>
      </w:r>
      <w:r w:rsidR="00D44103">
        <w:rPr>
          <w:rFonts w:cstheme="minorHAnsi"/>
        </w:rPr>
        <w:t>Directrices y consideraciones generales sobre la incorporación de los</w:t>
      </w:r>
      <w:r w:rsidR="003A6FFA" w:rsidRPr="008E291F">
        <w:rPr>
          <w:rFonts w:cstheme="minorHAnsi"/>
        </w:rPr>
        <w:t xml:space="preserve"> requisitos de admisibilidad</w:t>
      </w:r>
      <w:r w:rsidR="003D0DE4">
        <w:rPr>
          <w:rFonts w:cstheme="minorHAnsi"/>
        </w:rPr>
        <w:t xml:space="preserve"> </w:t>
      </w:r>
      <w:r w:rsidR="00D44103">
        <w:rPr>
          <w:rFonts w:cstheme="minorHAnsi"/>
        </w:rPr>
        <w:t xml:space="preserve">y la evaluación de las ofertas en la </w:t>
      </w:r>
      <w:r w:rsidR="003D0DE4">
        <w:rPr>
          <w:rFonts w:cstheme="minorHAnsi"/>
        </w:rPr>
        <w:t>gesti</w:t>
      </w:r>
      <w:r w:rsidR="00D44103">
        <w:rPr>
          <w:rFonts w:cstheme="minorHAnsi"/>
        </w:rPr>
        <w:t>ó</w:t>
      </w:r>
      <w:r w:rsidR="003D0DE4">
        <w:rPr>
          <w:rFonts w:cstheme="minorHAnsi"/>
        </w:rPr>
        <w:t>n de trámites de contratación que se realizan</w:t>
      </w:r>
      <w:r w:rsidR="003D0DE4" w:rsidRPr="008E291F">
        <w:rPr>
          <w:rFonts w:cstheme="minorHAnsi"/>
        </w:rPr>
        <w:t xml:space="preserve">.  </w:t>
      </w:r>
    </w:p>
    <w:p w14:paraId="4C6ED204" w14:textId="2B0EF4DD" w:rsidR="00745C72" w:rsidRPr="008E291F" w:rsidRDefault="00745C72" w:rsidP="003A6FFA">
      <w:pPr>
        <w:pBdr>
          <w:bottom w:val="single" w:sz="4" w:space="1" w:color="auto"/>
        </w:pBdr>
        <w:tabs>
          <w:tab w:val="left" w:pos="1704"/>
        </w:tabs>
        <w:autoSpaceDE w:val="0"/>
        <w:autoSpaceDN w:val="0"/>
        <w:adjustRightInd w:val="0"/>
        <w:spacing w:line="240" w:lineRule="auto"/>
        <w:jc w:val="both"/>
        <w:rPr>
          <w:rFonts w:cstheme="minorHAnsi"/>
        </w:rPr>
      </w:pPr>
      <w:r w:rsidRPr="008E291F">
        <w:rPr>
          <w:rFonts w:cstheme="minorHAnsi"/>
          <w:b/>
        </w:rPr>
        <w:t>FECHA:</w:t>
      </w:r>
      <w:r w:rsidRPr="008E291F">
        <w:rPr>
          <w:rFonts w:cstheme="minorHAnsi"/>
        </w:rPr>
        <w:tab/>
      </w:r>
      <w:r w:rsidR="00423BB6">
        <w:rPr>
          <w:rFonts w:cstheme="minorHAnsi"/>
        </w:rPr>
        <w:t>27</w:t>
      </w:r>
      <w:r w:rsidRPr="008E291F">
        <w:rPr>
          <w:rFonts w:cstheme="minorHAnsi"/>
        </w:rPr>
        <w:t xml:space="preserve"> de ju</w:t>
      </w:r>
      <w:r w:rsidR="00324019">
        <w:rPr>
          <w:rFonts w:cstheme="minorHAnsi"/>
        </w:rPr>
        <w:t>l</w:t>
      </w:r>
      <w:r w:rsidRPr="008E291F">
        <w:rPr>
          <w:rFonts w:cstheme="minorHAnsi"/>
        </w:rPr>
        <w:t>io del 2021</w:t>
      </w:r>
    </w:p>
    <w:p w14:paraId="527BAF6E" w14:textId="77777777" w:rsidR="00745C72" w:rsidRPr="008E291F" w:rsidRDefault="00745C72" w:rsidP="00745C72">
      <w:pPr>
        <w:pBdr>
          <w:bottom w:val="single" w:sz="4" w:space="1" w:color="auto"/>
        </w:pBdr>
        <w:tabs>
          <w:tab w:val="left" w:pos="1704"/>
        </w:tabs>
        <w:autoSpaceDE w:val="0"/>
        <w:autoSpaceDN w:val="0"/>
        <w:adjustRightInd w:val="0"/>
        <w:jc w:val="both"/>
        <w:rPr>
          <w:rFonts w:cstheme="minorHAnsi"/>
          <w:lang w:val="es-ES"/>
        </w:rPr>
      </w:pPr>
    </w:p>
    <w:p w14:paraId="66956522" w14:textId="0DE8E714" w:rsidR="003D0DE4" w:rsidRDefault="003A6FFA" w:rsidP="00866503">
      <w:pPr>
        <w:jc w:val="both"/>
        <w:rPr>
          <w:rFonts w:cstheme="minorHAnsi"/>
        </w:rPr>
      </w:pPr>
      <w:r w:rsidRPr="008E291F">
        <w:rPr>
          <w:rFonts w:cstheme="minorHAnsi"/>
        </w:rPr>
        <w:t>En acatamiento a pronunciamientos</w:t>
      </w:r>
      <w:r w:rsidR="0024123C">
        <w:rPr>
          <w:rFonts w:cstheme="minorHAnsi"/>
        </w:rPr>
        <w:t xml:space="preserve"> emitidos por</w:t>
      </w:r>
      <w:r w:rsidRPr="008E291F">
        <w:rPr>
          <w:rFonts w:cstheme="minorHAnsi"/>
        </w:rPr>
        <w:t xml:space="preserve"> la Contraloría General de la República, </w:t>
      </w:r>
      <w:r w:rsidR="0024123C">
        <w:rPr>
          <w:rFonts w:cstheme="minorHAnsi"/>
        </w:rPr>
        <w:t>referentes al tratamiento de la incorporación de los Requisitos de Admisibilidad en los carteles de contratación, y atendiendo la necesidad para su inclusión</w:t>
      </w:r>
      <w:r w:rsidRPr="008E291F">
        <w:rPr>
          <w:rFonts w:cstheme="minorHAnsi"/>
        </w:rPr>
        <w:t>,</w:t>
      </w:r>
      <w:r w:rsidR="00E52E46">
        <w:rPr>
          <w:rFonts w:cstheme="minorHAnsi"/>
        </w:rPr>
        <w:t xml:space="preserve"> </w:t>
      </w:r>
      <w:r w:rsidR="0024123C">
        <w:rPr>
          <w:rFonts w:cstheme="minorHAnsi"/>
        </w:rPr>
        <w:t xml:space="preserve">se considera </w:t>
      </w:r>
      <w:r w:rsidRPr="008E291F">
        <w:rPr>
          <w:rFonts w:cstheme="minorHAnsi"/>
        </w:rPr>
        <w:t xml:space="preserve">indispensable </w:t>
      </w:r>
      <w:r w:rsidR="008E291F">
        <w:rPr>
          <w:rFonts w:cstheme="minorHAnsi"/>
        </w:rPr>
        <w:t xml:space="preserve">la </w:t>
      </w:r>
      <w:r w:rsidRPr="008E291F">
        <w:rPr>
          <w:rFonts w:cstheme="minorHAnsi"/>
        </w:rPr>
        <w:t>justificación de cada uno de ellos</w:t>
      </w:r>
      <w:r w:rsidR="003D0DE4">
        <w:rPr>
          <w:rFonts w:cstheme="minorHAnsi"/>
        </w:rPr>
        <w:t xml:space="preserve"> y tomando en consideración que se ha estado advirtiendo </w:t>
      </w:r>
      <w:r w:rsidR="00321D72">
        <w:rPr>
          <w:rFonts w:cstheme="minorHAnsi"/>
        </w:rPr>
        <w:t>la</w:t>
      </w:r>
      <w:r w:rsidR="003D0DE4">
        <w:rPr>
          <w:rFonts w:cstheme="minorHAnsi"/>
        </w:rPr>
        <w:t xml:space="preserve"> solicit</w:t>
      </w:r>
      <w:r w:rsidR="00321D72">
        <w:rPr>
          <w:rFonts w:cstheme="minorHAnsi"/>
        </w:rPr>
        <w:t>ud de</w:t>
      </w:r>
      <w:r w:rsidR="003D0DE4">
        <w:rPr>
          <w:rFonts w:cstheme="minorHAnsi"/>
        </w:rPr>
        <w:t xml:space="preserve"> incluir estos requisitos como método para limitar la participación de </w:t>
      </w:r>
      <w:r w:rsidR="000D6551">
        <w:rPr>
          <w:rFonts w:cstheme="minorHAnsi"/>
        </w:rPr>
        <w:t xml:space="preserve">personas </w:t>
      </w:r>
      <w:r w:rsidR="003D0DE4">
        <w:rPr>
          <w:rFonts w:cstheme="minorHAnsi"/>
        </w:rPr>
        <w:t>oferentes y posteriormente al momento de emitir el criterio técnico, se solicita por parte del ente técnico que se degrade su condición de obligatorio para poder proceder con la adjudicación,</w:t>
      </w:r>
      <w:r w:rsidRPr="008E291F">
        <w:rPr>
          <w:rFonts w:cstheme="minorHAnsi"/>
        </w:rPr>
        <w:t xml:space="preserve"> </w:t>
      </w:r>
      <w:r w:rsidR="00E458C4">
        <w:rPr>
          <w:rFonts w:cstheme="minorHAnsi"/>
        </w:rPr>
        <w:t xml:space="preserve">se procede a </w:t>
      </w:r>
      <w:r w:rsidR="008E291F">
        <w:rPr>
          <w:rFonts w:cstheme="minorHAnsi"/>
        </w:rPr>
        <w:t>detalla</w:t>
      </w:r>
      <w:r w:rsidR="00E458C4">
        <w:rPr>
          <w:rFonts w:cstheme="minorHAnsi"/>
        </w:rPr>
        <w:t>r</w:t>
      </w:r>
      <w:r w:rsidR="008E291F">
        <w:rPr>
          <w:rFonts w:cstheme="minorHAnsi"/>
        </w:rPr>
        <w:t xml:space="preserve"> las consideraciones y pronunciamientos</w:t>
      </w:r>
      <w:r w:rsidR="003D0DE4">
        <w:rPr>
          <w:rFonts w:cstheme="minorHAnsi"/>
        </w:rPr>
        <w:t xml:space="preserve"> que </w:t>
      </w:r>
      <w:r w:rsidR="0024123C">
        <w:rPr>
          <w:rFonts w:cstheme="minorHAnsi"/>
        </w:rPr>
        <w:t xml:space="preserve">ha </w:t>
      </w:r>
      <w:r w:rsidR="003D0DE4">
        <w:rPr>
          <w:rFonts w:cstheme="minorHAnsi"/>
        </w:rPr>
        <w:t>realizado el ente Contralor</w:t>
      </w:r>
      <w:r w:rsidR="008E291F">
        <w:rPr>
          <w:rFonts w:cstheme="minorHAnsi"/>
        </w:rPr>
        <w:t xml:space="preserve"> al respecto, con el objetivo de que </w:t>
      </w:r>
      <w:r w:rsidR="003D0DE4">
        <w:rPr>
          <w:rFonts w:cstheme="minorHAnsi"/>
        </w:rPr>
        <w:t xml:space="preserve">en adelante </w:t>
      </w:r>
      <w:r w:rsidR="008E291F">
        <w:rPr>
          <w:rFonts w:cstheme="minorHAnsi"/>
        </w:rPr>
        <w:t xml:space="preserve">sean </w:t>
      </w:r>
      <w:r w:rsidR="00E458C4">
        <w:rPr>
          <w:rFonts w:cstheme="minorHAnsi"/>
        </w:rPr>
        <w:t xml:space="preserve">analizados y tomados en cuenta </w:t>
      </w:r>
      <w:r w:rsidR="003D0DE4">
        <w:rPr>
          <w:rFonts w:cstheme="minorHAnsi"/>
        </w:rPr>
        <w:t>de previo a la definición de una condición de este tipo en las especificaciones</w:t>
      </w:r>
      <w:r w:rsidR="0024123C">
        <w:rPr>
          <w:rFonts w:cstheme="minorHAnsi"/>
        </w:rPr>
        <w:t xml:space="preserve"> de cada compra que se gestione</w:t>
      </w:r>
      <w:r w:rsidR="003D0DE4">
        <w:rPr>
          <w:rFonts w:cstheme="minorHAnsi"/>
        </w:rPr>
        <w:t>.</w:t>
      </w:r>
    </w:p>
    <w:p w14:paraId="6E05EFD7" w14:textId="3B1F5D4C" w:rsidR="003A6FFA" w:rsidRPr="008E291F" w:rsidRDefault="003D0DE4" w:rsidP="00866503">
      <w:pPr>
        <w:jc w:val="both"/>
        <w:rPr>
          <w:rFonts w:cstheme="minorHAnsi"/>
        </w:rPr>
      </w:pPr>
      <w:r>
        <w:rPr>
          <w:rFonts w:cstheme="minorHAnsi"/>
        </w:rPr>
        <w:t>P</w:t>
      </w:r>
      <w:r w:rsidR="00E458C4">
        <w:rPr>
          <w:rFonts w:cstheme="minorHAnsi"/>
        </w:rPr>
        <w:t xml:space="preserve">or lo tanto, </w:t>
      </w:r>
      <w:r>
        <w:rPr>
          <w:rFonts w:cstheme="minorHAnsi"/>
        </w:rPr>
        <w:t xml:space="preserve">a partir de la notificación de esta circular, </w:t>
      </w:r>
      <w:r w:rsidR="00E458C4">
        <w:rPr>
          <w:rFonts w:cstheme="minorHAnsi"/>
        </w:rPr>
        <w:t>todas aquellas diligencias u oficio</w:t>
      </w:r>
      <w:r>
        <w:rPr>
          <w:rFonts w:cstheme="minorHAnsi"/>
        </w:rPr>
        <w:t>s</w:t>
      </w:r>
      <w:r w:rsidR="00E458C4">
        <w:rPr>
          <w:rFonts w:cstheme="minorHAnsi"/>
        </w:rPr>
        <w:t xml:space="preserve"> de decisión inicial que sean remitidos a la Proveeduría </w:t>
      </w:r>
      <w:r>
        <w:rPr>
          <w:rFonts w:cstheme="minorHAnsi"/>
        </w:rPr>
        <w:t xml:space="preserve">para el trámite de gestiones de compra </w:t>
      </w:r>
      <w:r w:rsidR="00E458C4">
        <w:rPr>
          <w:rFonts w:cstheme="minorHAnsi"/>
        </w:rPr>
        <w:t xml:space="preserve">que contemplen estos requisitos, deberán </w:t>
      </w:r>
      <w:r w:rsidR="0024123C">
        <w:rPr>
          <w:rFonts w:cstheme="minorHAnsi"/>
        </w:rPr>
        <w:t xml:space="preserve">considerar las siguientes directrices: </w:t>
      </w:r>
    </w:p>
    <w:p w14:paraId="35F41AE3" w14:textId="66791979" w:rsidR="003A6FFA" w:rsidRPr="00866503" w:rsidRDefault="0024123C" w:rsidP="00866503">
      <w:pPr>
        <w:jc w:val="both"/>
        <w:rPr>
          <w:rFonts w:cstheme="minorHAnsi"/>
          <w:b/>
          <w:bCs/>
        </w:rPr>
      </w:pPr>
      <w:r>
        <w:rPr>
          <w:rFonts w:cstheme="minorHAnsi"/>
          <w:b/>
          <w:bCs/>
        </w:rPr>
        <w:t>Definición del concepto de Requisito de Admisibilidad</w:t>
      </w:r>
      <w:r w:rsidR="00DC332E" w:rsidRPr="00866503">
        <w:rPr>
          <w:rFonts w:cstheme="minorHAnsi"/>
          <w:b/>
          <w:bCs/>
        </w:rPr>
        <w:t xml:space="preserve">: </w:t>
      </w:r>
    </w:p>
    <w:p w14:paraId="366F1243" w14:textId="37CD0ADB" w:rsidR="00065D2C" w:rsidRPr="008E291F" w:rsidRDefault="00BE2622" w:rsidP="00866503">
      <w:pPr>
        <w:spacing w:before="100" w:beforeAutospacing="1" w:after="100" w:afterAutospacing="1" w:line="240" w:lineRule="auto"/>
        <w:jc w:val="both"/>
        <w:rPr>
          <w:rFonts w:eastAsia="Times New Roman" w:cstheme="minorHAnsi"/>
          <w:color w:val="000000"/>
          <w:lang w:eastAsia="es-CR"/>
        </w:rPr>
      </w:pPr>
      <w:r w:rsidRPr="008E291F">
        <w:rPr>
          <w:rFonts w:eastAsia="Times New Roman" w:cstheme="minorHAnsi"/>
          <w:color w:val="000000"/>
          <w:lang w:eastAsia="es-CR"/>
        </w:rPr>
        <w:t xml:space="preserve">Los requisitos de admisibilidad </w:t>
      </w:r>
      <w:r w:rsidR="0024123C">
        <w:rPr>
          <w:rFonts w:eastAsia="Times New Roman" w:cstheme="minorHAnsi"/>
          <w:color w:val="000000"/>
          <w:lang w:eastAsia="es-CR"/>
        </w:rPr>
        <w:t xml:space="preserve">son aspectos que se determinan como </w:t>
      </w:r>
      <w:r w:rsidRPr="00E458C4">
        <w:rPr>
          <w:rFonts w:eastAsia="Times New Roman" w:cstheme="minorHAnsi"/>
          <w:b/>
          <w:bCs/>
          <w:color w:val="000000"/>
          <w:lang w:eastAsia="es-CR"/>
        </w:rPr>
        <w:t>indispensables y de cumplimiento obligatorio</w:t>
      </w:r>
      <w:r w:rsidRPr="008E291F">
        <w:rPr>
          <w:rFonts w:eastAsia="Times New Roman" w:cstheme="minorHAnsi"/>
          <w:color w:val="000000"/>
          <w:lang w:eastAsia="es-CR"/>
        </w:rPr>
        <w:t xml:space="preserve">, </w:t>
      </w:r>
      <w:r w:rsidR="00886A44" w:rsidRPr="008E291F">
        <w:rPr>
          <w:rFonts w:eastAsia="Times New Roman" w:cstheme="minorHAnsi"/>
          <w:color w:val="000000"/>
          <w:lang w:eastAsia="es-CR"/>
        </w:rPr>
        <w:t xml:space="preserve">ya que representan el mínimo que la Administración requiere para poder satisfacer el interés público. </w:t>
      </w:r>
      <w:r w:rsidR="003D0DE4">
        <w:rPr>
          <w:rFonts w:eastAsia="Times New Roman" w:cstheme="minorHAnsi"/>
          <w:color w:val="000000"/>
          <w:lang w:eastAsia="es-CR"/>
        </w:rPr>
        <w:t xml:space="preserve">Se consideran </w:t>
      </w:r>
      <w:r w:rsidRPr="008E291F">
        <w:rPr>
          <w:rFonts w:eastAsia="Times New Roman" w:cstheme="minorHAnsi"/>
          <w:color w:val="000000"/>
          <w:lang w:eastAsia="es-CR"/>
        </w:rPr>
        <w:t>condiciones invariables porque operan como una barrera que separa a l</w:t>
      </w:r>
      <w:r w:rsidR="000D6551">
        <w:rPr>
          <w:rFonts w:eastAsia="Times New Roman" w:cstheme="minorHAnsi"/>
          <w:color w:val="000000"/>
          <w:lang w:eastAsia="es-CR"/>
        </w:rPr>
        <w:t>as</w:t>
      </w:r>
      <w:r w:rsidRPr="008E291F">
        <w:rPr>
          <w:rFonts w:eastAsia="Times New Roman" w:cstheme="minorHAnsi"/>
          <w:color w:val="000000"/>
          <w:lang w:eastAsia="es-CR"/>
        </w:rPr>
        <w:t xml:space="preserve"> </w:t>
      </w:r>
      <w:r w:rsidR="000D6551">
        <w:rPr>
          <w:rFonts w:eastAsia="Times New Roman" w:cstheme="minorHAnsi"/>
          <w:color w:val="000000"/>
          <w:lang w:eastAsia="es-CR"/>
        </w:rPr>
        <w:t xml:space="preserve">personas </w:t>
      </w:r>
      <w:r w:rsidRPr="008E291F">
        <w:rPr>
          <w:rFonts w:eastAsia="Times New Roman" w:cstheme="minorHAnsi"/>
          <w:color w:val="000000"/>
          <w:lang w:eastAsia="es-CR"/>
        </w:rPr>
        <w:t>oferentes que no satisfacen las necesidades</w:t>
      </w:r>
      <w:r w:rsidR="0001751E" w:rsidRPr="008E291F">
        <w:rPr>
          <w:rFonts w:eastAsia="Times New Roman" w:cstheme="minorHAnsi"/>
          <w:color w:val="000000"/>
          <w:lang w:eastAsia="es-CR"/>
        </w:rPr>
        <w:t xml:space="preserve">, </w:t>
      </w:r>
      <w:r w:rsidR="003D0DE4">
        <w:rPr>
          <w:rFonts w:eastAsia="Times New Roman" w:cstheme="minorHAnsi"/>
          <w:color w:val="000000"/>
          <w:lang w:eastAsia="es-CR"/>
        </w:rPr>
        <w:t xml:space="preserve">pues se parte del principio </w:t>
      </w:r>
      <w:r w:rsidR="00E52E46">
        <w:rPr>
          <w:rFonts w:eastAsia="Times New Roman" w:cstheme="minorHAnsi"/>
          <w:color w:val="000000"/>
          <w:lang w:eastAsia="es-CR"/>
        </w:rPr>
        <w:t xml:space="preserve">de </w:t>
      </w:r>
      <w:r w:rsidR="003D0DE4">
        <w:rPr>
          <w:rFonts w:eastAsia="Times New Roman" w:cstheme="minorHAnsi"/>
          <w:color w:val="000000"/>
          <w:lang w:eastAsia="es-CR"/>
        </w:rPr>
        <w:t>que</w:t>
      </w:r>
      <w:r w:rsidR="00E52E46">
        <w:rPr>
          <w:rFonts w:eastAsia="Times New Roman" w:cstheme="minorHAnsi"/>
          <w:color w:val="000000"/>
          <w:lang w:eastAsia="es-CR"/>
        </w:rPr>
        <w:t>,</w:t>
      </w:r>
      <w:r w:rsidR="003D0DE4">
        <w:rPr>
          <w:rFonts w:eastAsia="Times New Roman" w:cstheme="minorHAnsi"/>
          <w:color w:val="000000"/>
          <w:lang w:eastAsia="es-CR"/>
        </w:rPr>
        <w:t xml:space="preserve"> </w:t>
      </w:r>
      <w:r w:rsidR="0001751E" w:rsidRPr="008E291F">
        <w:rPr>
          <w:rFonts w:eastAsia="Times New Roman" w:cstheme="minorHAnsi"/>
          <w:color w:val="000000"/>
          <w:lang w:eastAsia="es-CR"/>
        </w:rPr>
        <w:t>quien n</w:t>
      </w:r>
      <w:r w:rsidR="00886A44" w:rsidRPr="008E291F">
        <w:rPr>
          <w:rFonts w:eastAsia="Times New Roman" w:cstheme="minorHAnsi"/>
          <w:color w:val="000000"/>
          <w:lang w:eastAsia="es-CR"/>
        </w:rPr>
        <w:t>o</w:t>
      </w:r>
      <w:r w:rsidR="003D0DE4">
        <w:rPr>
          <w:rFonts w:eastAsia="Times New Roman" w:cstheme="minorHAnsi"/>
          <w:color w:val="000000"/>
          <w:lang w:eastAsia="es-CR"/>
        </w:rPr>
        <w:t xml:space="preserve"> los</w:t>
      </w:r>
      <w:r w:rsidR="0001751E" w:rsidRPr="008E291F">
        <w:rPr>
          <w:rFonts w:eastAsia="Times New Roman" w:cstheme="minorHAnsi"/>
          <w:color w:val="000000"/>
          <w:lang w:eastAsia="es-CR"/>
        </w:rPr>
        <w:t xml:space="preserve"> cumple no puede contratar con la Administración.  </w:t>
      </w:r>
    </w:p>
    <w:p w14:paraId="35D2DC2B" w14:textId="6252A9A5" w:rsidR="00BE2622" w:rsidRPr="008E291F" w:rsidRDefault="00E458C4" w:rsidP="00866503">
      <w:p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Estos no</w:t>
      </w:r>
      <w:r w:rsidR="00BE2622" w:rsidRPr="008E291F">
        <w:rPr>
          <w:rFonts w:eastAsia="Times New Roman" w:cstheme="minorHAnsi"/>
          <w:color w:val="000000"/>
          <w:lang w:eastAsia="es-CR"/>
        </w:rPr>
        <w:t xml:space="preserve"> necesariamente deben referirse a especificaciones técnicas, sino que pueden ser tan variadas como objetos contractuales existen, y básicamente van a depender del tipo de objeto </w:t>
      </w:r>
      <w:r w:rsidR="00BE2622" w:rsidRPr="008E291F">
        <w:rPr>
          <w:rFonts w:eastAsia="Times New Roman" w:cstheme="minorHAnsi"/>
          <w:color w:val="000000"/>
          <w:lang w:eastAsia="es-CR"/>
        </w:rPr>
        <w:lastRenderedPageBreak/>
        <w:t>contractual, así, puede que un requisito de admisibilidad sea jurídico, financiero, e</w:t>
      </w:r>
      <w:r w:rsidR="00886A44" w:rsidRPr="008E291F">
        <w:rPr>
          <w:rFonts w:eastAsia="Times New Roman" w:cstheme="minorHAnsi"/>
          <w:color w:val="000000"/>
          <w:lang w:eastAsia="es-CR"/>
        </w:rPr>
        <w:t>ntre otros</w:t>
      </w:r>
      <w:r w:rsidR="00BE2622" w:rsidRPr="008E291F">
        <w:rPr>
          <w:rFonts w:eastAsia="Times New Roman" w:cstheme="minorHAnsi"/>
          <w:color w:val="000000"/>
          <w:lang w:eastAsia="es-CR"/>
        </w:rPr>
        <w:t>, o los que la Administración considere como necesarios.</w:t>
      </w:r>
    </w:p>
    <w:p w14:paraId="0BFBAB82" w14:textId="77777777" w:rsidR="0024123C" w:rsidRDefault="0024123C" w:rsidP="00866503">
      <w:p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En virtud de lo anterior se debe tener presente lo siguiente:</w:t>
      </w:r>
    </w:p>
    <w:p w14:paraId="0D566E00" w14:textId="3C676673" w:rsidR="001C6BAD" w:rsidRDefault="0024123C" w:rsidP="0024123C">
      <w:pPr>
        <w:pStyle w:val="Prrafodelista"/>
        <w:numPr>
          <w:ilvl w:val="0"/>
          <w:numId w:val="3"/>
        </w:num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 xml:space="preserve">Todos </w:t>
      </w:r>
      <w:r w:rsidR="00BE2622" w:rsidRPr="00324019">
        <w:rPr>
          <w:rFonts w:eastAsia="Times New Roman" w:cstheme="minorHAnsi"/>
          <w:color w:val="000000"/>
          <w:lang w:eastAsia="es-CR"/>
        </w:rPr>
        <w:t>los requisitos de admisibilidad</w:t>
      </w:r>
      <w:r w:rsidR="0089022A" w:rsidRPr="00324019">
        <w:rPr>
          <w:rFonts w:eastAsia="Times New Roman" w:cstheme="minorHAnsi"/>
          <w:color w:val="000000"/>
          <w:lang w:eastAsia="es-CR"/>
        </w:rPr>
        <w:t xml:space="preserve"> que se incorporen en los carteles</w:t>
      </w:r>
      <w:r w:rsidR="00BE2622" w:rsidRPr="00324019">
        <w:rPr>
          <w:rFonts w:eastAsia="Times New Roman" w:cstheme="minorHAnsi"/>
          <w:color w:val="000000"/>
          <w:lang w:eastAsia="es-CR"/>
        </w:rPr>
        <w:t xml:space="preserve"> son de </w:t>
      </w:r>
      <w:r w:rsidR="00BE2622" w:rsidRPr="00324019">
        <w:rPr>
          <w:rFonts w:eastAsia="Times New Roman" w:cstheme="minorHAnsi"/>
          <w:color w:val="000000"/>
          <w:u w:val="single"/>
          <w:lang w:eastAsia="es-CR"/>
        </w:rPr>
        <w:t>cumplimiento obligatorio</w:t>
      </w:r>
      <w:r w:rsidR="00BE2622" w:rsidRPr="00324019">
        <w:rPr>
          <w:rFonts w:eastAsia="Times New Roman" w:cstheme="minorHAnsi"/>
          <w:color w:val="000000"/>
          <w:lang w:eastAsia="es-CR"/>
        </w:rPr>
        <w:t xml:space="preserve">, </w:t>
      </w:r>
      <w:r>
        <w:rPr>
          <w:rFonts w:eastAsia="Times New Roman" w:cstheme="minorHAnsi"/>
          <w:color w:val="000000"/>
          <w:lang w:eastAsia="es-CR"/>
        </w:rPr>
        <w:t>por tanto</w:t>
      </w:r>
      <w:r w:rsidR="00683A0E">
        <w:rPr>
          <w:rFonts w:eastAsia="Times New Roman" w:cstheme="minorHAnsi"/>
          <w:color w:val="000000"/>
          <w:lang w:eastAsia="es-CR"/>
        </w:rPr>
        <w:t>,</w:t>
      </w:r>
      <w:r>
        <w:rPr>
          <w:rFonts w:eastAsia="Times New Roman" w:cstheme="minorHAnsi"/>
          <w:color w:val="000000"/>
          <w:lang w:eastAsia="es-CR"/>
        </w:rPr>
        <w:t xml:space="preserve"> si </w:t>
      </w:r>
      <w:r w:rsidR="00321D72">
        <w:rPr>
          <w:rFonts w:eastAsia="Times New Roman" w:cstheme="minorHAnsi"/>
          <w:color w:val="000000"/>
          <w:lang w:eastAsia="es-CR"/>
        </w:rPr>
        <w:t>la</w:t>
      </w:r>
      <w:r w:rsidR="00C261CA">
        <w:rPr>
          <w:rFonts w:eastAsia="Times New Roman" w:cstheme="minorHAnsi"/>
          <w:color w:val="000000"/>
          <w:lang w:eastAsia="es-CR"/>
        </w:rPr>
        <w:t xml:space="preserve"> oferente </w:t>
      </w:r>
      <w:r>
        <w:rPr>
          <w:rFonts w:eastAsia="Times New Roman" w:cstheme="minorHAnsi"/>
          <w:color w:val="000000"/>
          <w:lang w:eastAsia="es-CR"/>
        </w:rPr>
        <w:t>no logra demostrar su</w:t>
      </w:r>
      <w:r w:rsidR="003D0DE4" w:rsidRPr="00324019">
        <w:rPr>
          <w:rFonts w:eastAsia="Times New Roman" w:cstheme="minorHAnsi"/>
          <w:color w:val="000000"/>
          <w:lang w:eastAsia="es-CR"/>
        </w:rPr>
        <w:t xml:space="preserve"> cumplimento</w:t>
      </w:r>
      <w:r w:rsidR="00C261CA">
        <w:rPr>
          <w:rFonts w:eastAsia="Times New Roman" w:cstheme="minorHAnsi"/>
          <w:color w:val="000000"/>
          <w:lang w:eastAsia="es-CR"/>
        </w:rPr>
        <w:t>,</w:t>
      </w:r>
      <w:r w:rsidR="003D0DE4" w:rsidRPr="00324019">
        <w:rPr>
          <w:rFonts w:eastAsia="Times New Roman" w:cstheme="minorHAnsi"/>
          <w:color w:val="000000"/>
          <w:lang w:eastAsia="es-CR"/>
        </w:rPr>
        <w:t xml:space="preserve"> </w:t>
      </w:r>
      <w:r w:rsidR="00BE2622" w:rsidRPr="00324019">
        <w:rPr>
          <w:rFonts w:eastAsia="Times New Roman" w:cstheme="minorHAnsi"/>
          <w:color w:val="000000"/>
          <w:lang w:eastAsia="es-CR"/>
        </w:rPr>
        <w:t xml:space="preserve">no </w:t>
      </w:r>
      <w:r>
        <w:rPr>
          <w:rFonts w:eastAsia="Times New Roman" w:cstheme="minorHAnsi"/>
          <w:color w:val="000000"/>
          <w:lang w:eastAsia="es-CR"/>
        </w:rPr>
        <w:t xml:space="preserve">se </w:t>
      </w:r>
      <w:r w:rsidR="00BE2622" w:rsidRPr="00324019">
        <w:rPr>
          <w:rFonts w:eastAsia="Times New Roman" w:cstheme="minorHAnsi"/>
          <w:color w:val="000000"/>
          <w:lang w:eastAsia="es-CR"/>
        </w:rPr>
        <w:t xml:space="preserve">puede aceptar </w:t>
      </w:r>
      <w:r>
        <w:rPr>
          <w:rFonts w:eastAsia="Times New Roman" w:cstheme="minorHAnsi"/>
          <w:color w:val="000000"/>
          <w:lang w:eastAsia="es-CR"/>
        </w:rPr>
        <w:t xml:space="preserve">la </w:t>
      </w:r>
      <w:r w:rsidR="00BE2622" w:rsidRPr="00324019">
        <w:rPr>
          <w:rFonts w:eastAsia="Times New Roman" w:cstheme="minorHAnsi"/>
          <w:color w:val="000000"/>
          <w:lang w:eastAsia="es-CR"/>
        </w:rPr>
        <w:t>oferta</w:t>
      </w:r>
      <w:r w:rsidR="00C261CA">
        <w:rPr>
          <w:rFonts w:eastAsia="Times New Roman" w:cstheme="minorHAnsi"/>
          <w:color w:val="000000"/>
          <w:lang w:eastAsia="es-CR"/>
        </w:rPr>
        <w:t>, por lo que</w:t>
      </w:r>
      <w:r w:rsidR="001C6BAD">
        <w:rPr>
          <w:rFonts w:eastAsia="Times New Roman" w:cstheme="minorHAnsi"/>
          <w:color w:val="000000"/>
          <w:lang w:eastAsia="es-CR"/>
        </w:rPr>
        <w:t xml:space="preserve"> </w:t>
      </w:r>
      <w:r w:rsidR="00C261CA">
        <w:rPr>
          <w:rFonts w:eastAsia="Times New Roman" w:cstheme="minorHAnsi"/>
          <w:color w:val="000000"/>
          <w:lang w:eastAsia="es-CR"/>
        </w:rPr>
        <w:t xml:space="preserve">esta </w:t>
      </w:r>
      <w:r w:rsidR="001C6BAD">
        <w:rPr>
          <w:rFonts w:eastAsia="Times New Roman" w:cstheme="minorHAnsi"/>
          <w:color w:val="000000"/>
          <w:lang w:eastAsia="es-CR"/>
        </w:rPr>
        <w:t>quedará excluida del concurso</w:t>
      </w:r>
      <w:r w:rsidR="00BE2622" w:rsidRPr="00324019">
        <w:rPr>
          <w:rFonts w:eastAsia="Times New Roman" w:cstheme="minorHAnsi"/>
          <w:color w:val="000000"/>
          <w:lang w:eastAsia="es-CR"/>
        </w:rPr>
        <w:t xml:space="preserve">. </w:t>
      </w:r>
    </w:p>
    <w:p w14:paraId="7555349C" w14:textId="612A7C87" w:rsidR="00BE2622" w:rsidRDefault="001C6BAD" w:rsidP="0024123C">
      <w:pPr>
        <w:pStyle w:val="Prrafodelista"/>
        <w:numPr>
          <w:ilvl w:val="0"/>
          <w:numId w:val="3"/>
        </w:num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S</w:t>
      </w:r>
      <w:r w:rsidR="00BE2622" w:rsidRPr="00324019">
        <w:rPr>
          <w:rFonts w:eastAsia="Times New Roman" w:cstheme="minorHAnsi"/>
          <w:color w:val="000000"/>
          <w:lang w:eastAsia="es-CR"/>
        </w:rPr>
        <w:t xml:space="preserve">olo las ofertas que cumplen con estos requisitos </w:t>
      </w:r>
      <w:r>
        <w:rPr>
          <w:rFonts w:eastAsia="Times New Roman" w:cstheme="minorHAnsi"/>
          <w:color w:val="000000"/>
          <w:lang w:eastAsia="es-CR"/>
        </w:rPr>
        <w:t xml:space="preserve">de admisibilidad </w:t>
      </w:r>
      <w:r w:rsidR="00BE2622" w:rsidRPr="00324019">
        <w:rPr>
          <w:rFonts w:eastAsia="Times New Roman" w:cstheme="minorHAnsi"/>
          <w:color w:val="000000"/>
          <w:lang w:eastAsia="es-CR"/>
        </w:rPr>
        <w:t>pueden ser evaluadas</w:t>
      </w:r>
      <w:r w:rsidR="003D0DE4" w:rsidRPr="00324019">
        <w:rPr>
          <w:rFonts w:eastAsia="Times New Roman" w:cstheme="minorHAnsi"/>
          <w:color w:val="000000"/>
          <w:lang w:eastAsia="es-CR"/>
        </w:rPr>
        <w:t xml:space="preserve"> desde el punto de vista técnico y financiero</w:t>
      </w:r>
      <w:r w:rsidR="00BE2622" w:rsidRPr="00324019">
        <w:rPr>
          <w:rFonts w:eastAsia="Times New Roman" w:cstheme="minorHAnsi"/>
          <w:color w:val="000000"/>
          <w:lang w:eastAsia="es-CR"/>
        </w:rPr>
        <w:t>.</w:t>
      </w:r>
    </w:p>
    <w:p w14:paraId="3DF2B14C" w14:textId="179D6D63" w:rsidR="001C6BAD" w:rsidRDefault="001C6BAD" w:rsidP="0024123C">
      <w:pPr>
        <w:pStyle w:val="Prrafodelista"/>
        <w:numPr>
          <w:ilvl w:val="0"/>
          <w:numId w:val="3"/>
        </w:num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N</w:t>
      </w:r>
      <w:r w:rsidRPr="001C6BAD">
        <w:rPr>
          <w:rFonts w:eastAsia="Times New Roman" w:cstheme="minorHAnsi"/>
          <w:color w:val="000000"/>
          <w:lang w:eastAsia="es-CR"/>
        </w:rPr>
        <w:t xml:space="preserve">o es obligatorio que la Administración utilice en su cartel cláusulas de admisibilidad, </w:t>
      </w:r>
      <w:r>
        <w:rPr>
          <w:rFonts w:eastAsia="Times New Roman" w:cstheme="minorHAnsi"/>
          <w:color w:val="000000"/>
          <w:lang w:eastAsia="es-CR"/>
        </w:rPr>
        <w:t>por lo que este aspecto es totalmente discrecional para la oficina que gestiona la compra.</w:t>
      </w:r>
      <w:r w:rsidR="00A2780A" w:rsidRPr="00A2780A">
        <w:t xml:space="preserve"> </w:t>
      </w:r>
      <w:r w:rsidR="00A2780A">
        <w:t>No obstante, se debe tener presente que c</w:t>
      </w:r>
      <w:r w:rsidR="00A2780A" w:rsidRPr="00A2780A">
        <w:rPr>
          <w:rFonts w:eastAsia="Times New Roman" w:cstheme="minorHAnsi"/>
          <w:color w:val="000000"/>
          <w:lang w:eastAsia="es-CR"/>
        </w:rPr>
        <w:t>uando la Administración utiliza una cláusula de admisibilidad, debe siempre hacer un balance entre el derecho que tienen l</w:t>
      </w:r>
      <w:r w:rsidR="00321D72">
        <w:rPr>
          <w:rFonts w:eastAsia="Times New Roman" w:cstheme="minorHAnsi"/>
          <w:color w:val="000000"/>
          <w:lang w:eastAsia="es-CR"/>
        </w:rPr>
        <w:t>a</w:t>
      </w:r>
      <w:r w:rsidR="00A2780A" w:rsidRPr="00A2780A">
        <w:rPr>
          <w:rFonts w:eastAsia="Times New Roman" w:cstheme="minorHAnsi"/>
          <w:color w:val="000000"/>
          <w:lang w:eastAsia="es-CR"/>
        </w:rPr>
        <w:t>s distint</w:t>
      </w:r>
      <w:r w:rsidR="00321D72">
        <w:rPr>
          <w:rFonts w:eastAsia="Times New Roman" w:cstheme="minorHAnsi"/>
          <w:color w:val="000000"/>
          <w:lang w:eastAsia="es-CR"/>
        </w:rPr>
        <w:t>a</w:t>
      </w:r>
      <w:r w:rsidR="00A2780A" w:rsidRPr="00A2780A">
        <w:rPr>
          <w:rFonts w:eastAsia="Times New Roman" w:cstheme="minorHAnsi"/>
          <w:color w:val="000000"/>
          <w:lang w:eastAsia="es-CR"/>
        </w:rPr>
        <w:t>s oferentes de participar en el concurso y el interés público perseguido, sin que</w:t>
      </w:r>
      <w:r w:rsidR="00A2780A">
        <w:rPr>
          <w:rFonts w:eastAsia="Times New Roman" w:cstheme="minorHAnsi"/>
          <w:color w:val="000000"/>
          <w:lang w:eastAsia="es-CR"/>
        </w:rPr>
        <w:t xml:space="preserve"> esto</w:t>
      </w:r>
      <w:r w:rsidR="00A2780A" w:rsidRPr="00A2780A">
        <w:rPr>
          <w:rFonts w:eastAsia="Times New Roman" w:cstheme="minorHAnsi"/>
          <w:color w:val="000000"/>
          <w:lang w:eastAsia="es-CR"/>
        </w:rPr>
        <w:t xml:space="preserve"> limite injustificadamente la participación de oferente algun</w:t>
      </w:r>
      <w:r w:rsidR="00321D72">
        <w:rPr>
          <w:rFonts w:eastAsia="Times New Roman" w:cstheme="minorHAnsi"/>
          <w:color w:val="000000"/>
          <w:lang w:eastAsia="es-CR"/>
        </w:rPr>
        <w:t>a</w:t>
      </w:r>
      <w:r w:rsidR="00A2780A" w:rsidRPr="00A2780A">
        <w:rPr>
          <w:rFonts w:eastAsia="Times New Roman" w:cstheme="minorHAnsi"/>
          <w:color w:val="000000"/>
          <w:lang w:eastAsia="es-CR"/>
        </w:rPr>
        <w:t>.</w:t>
      </w:r>
    </w:p>
    <w:p w14:paraId="17EDABF5" w14:textId="04D21643" w:rsidR="00C261CA" w:rsidRDefault="00C261CA" w:rsidP="0024123C">
      <w:pPr>
        <w:pStyle w:val="Prrafodelista"/>
        <w:numPr>
          <w:ilvl w:val="0"/>
          <w:numId w:val="3"/>
        </w:num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Partiendo de lo anterior, ha sido un</w:t>
      </w:r>
      <w:r w:rsidR="00321D72">
        <w:rPr>
          <w:rFonts w:eastAsia="Times New Roman" w:cstheme="minorHAnsi"/>
          <w:color w:val="000000"/>
          <w:lang w:eastAsia="es-CR"/>
        </w:rPr>
        <w:t>a</w:t>
      </w:r>
      <w:r>
        <w:rPr>
          <w:rFonts w:eastAsia="Times New Roman" w:cstheme="minorHAnsi"/>
          <w:color w:val="000000"/>
          <w:lang w:eastAsia="es-CR"/>
        </w:rPr>
        <w:t xml:space="preserve"> práctica común que en todos los carteles de los procesos de contratación que se tramiten</w:t>
      </w:r>
      <w:r w:rsidR="0086263A">
        <w:rPr>
          <w:rFonts w:eastAsia="Times New Roman" w:cstheme="minorHAnsi"/>
          <w:color w:val="000000"/>
          <w:lang w:eastAsia="es-CR"/>
        </w:rPr>
        <w:t>,</w:t>
      </w:r>
      <w:r>
        <w:rPr>
          <w:rFonts w:eastAsia="Times New Roman" w:cstheme="minorHAnsi"/>
          <w:color w:val="000000"/>
          <w:lang w:eastAsia="es-CR"/>
        </w:rPr>
        <w:t xml:space="preserve"> de oficio se incorpore como requisito de admisibilidad requerimientos como el plazo de entrega o las garantías de los servicios o equipos, sin embargo</w:t>
      </w:r>
      <w:r w:rsidR="0086263A">
        <w:rPr>
          <w:rFonts w:eastAsia="Times New Roman" w:cstheme="minorHAnsi"/>
          <w:color w:val="000000"/>
          <w:lang w:eastAsia="es-CR"/>
        </w:rPr>
        <w:t>,</w:t>
      </w:r>
      <w:r>
        <w:rPr>
          <w:rFonts w:eastAsia="Times New Roman" w:cstheme="minorHAnsi"/>
          <w:color w:val="000000"/>
          <w:lang w:eastAsia="es-CR"/>
        </w:rPr>
        <w:t xml:space="preserve"> estas incorporaciones han obedecido anteriormente a un práctica más que todo de costumbre que a una motivación específica realizada por la oficina </w:t>
      </w:r>
      <w:proofErr w:type="spellStart"/>
      <w:r w:rsidR="0086263A">
        <w:rPr>
          <w:rFonts w:eastAsia="Times New Roman" w:cstheme="minorHAnsi"/>
          <w:color w:val="000000"/>
          <w:lang w:eastAsia="es-CR"/>
        </w:rPr>
        <w:t>gestionante</w:t>
      </w:r>
      <w:proofErr w:type="spellEnd"/>
      <w:r>
        <w:rPr>
          <w:rFonts w:eastAsia="Times New Roman" w:cstheme="minorHAnsi"/>
          <w:color w:val="000000"/>
          <w:lang w:eastAsia="es-CR"/>
        </w:rPr>
        <w:t>, por lo que en adelante se debe tener claro que</w:t>
      </w:r>
      <w:r w:rsidR="00BD7946">
        <w:rPr>
          <w:rFonts w:eastAsia="Times New Roman" w:cstheme="minorHAnsi"/>
          <w:color w:val="000000"/>
          <w:lang w:eastAsia="es-CR"/>
        </w:rPr>
        <w:t>,</w:t>
      </w:r>
      <w:r>
        <w:rPr>
          <w:rFonts w:eastAsia="Times New Roman" w:cstheme="minorHAnsi"/>
          <w:color w:val="000000"/>
          <w:lang w:eastAsia="es-CR"/>
        </w:rPr>
        <w:t xml:space="preserve"> en caso de que exista un razonamiento adecuado que justifique que estos aspectos deban incorporarse como un requisito de admisibilidad</w:t>
      </w:r>
      <w:r w:rsidR="00BD7946">
        <w:rPr>
          <w:rFonts w:eastAsia="Times New Roman" w:cstheme="minorHAnsi"/>
          <w:color w:val="000000"/>
          <w:lang w:eastAsia="es-CR"/>
        </w:rPr>
        <w:t>,</w:t>
      </w:r>
      <w:r>
        <w:rPr>
          <w:rFonts w:eastAsia="Times New Roman" w:cstheme="minorHAnsi"/>
          <w:color w:val="000000"/>
          <w:lang w:eastAsia="es-CR"/>
        </w:rPr>
        <w:t xml:space="preserve"> así deberá incorporarse dentro de las diligencias previas de la </w:t>
      </w:r>
      <w:r w:rsidR="00BD7946">
        <w:rPr>
          <w:rFonts w:eastAsia="Times New Roman" w:cstheme="minorHAnsi"/>
          <w:color w:val="000000"/>
          <w:lang w:eastAsia="es-CR"/>
        </w:rPr>
        <w:t>contratación</w:t>
      </w:r>
      <w:r>
        <w:rPr>
          <w:rFonts w:eastAsia="Times New Roman" w:cstheme="minorHAnsi"/>
          <w:color w:val="000000"/>
          <w:lang w:eastAsia="es-CR"/>
        </w:rPr>
        <w:t xml:space="preserve"> al momento de remitir el </w:t>
      </w:r>
      <w:r w:rsidR="0086263A">
        <w:rPr>
          <w:rFonts w:eastAsia="Times New Roman" w:cstheme="minorHAnsi"/>
          <w:color w:val="000000"/>
          <w:lang w:eastAsia="es-CR"/>
        </w:rPr>
        <w:t>tr</w:t>
      </w:r>
      <w:r w:rsidR="00321D72">
        <w:rPr>
          <w:rFonts w:eastAsia="Times New Roman" w:cstheme="minorHAnsi"/>
          <w:color w:val="000000"/>
          <w:lang w:eastAsia="es-CR"/>
        </w:rPr>
        <w:t>á</w:t>
      </w:r>
      <w:r w:rsidR="0086263A">
        <w:rPr>
          <w:rFonts w:eastAsia="Times New Roman" w:cstheme="minorHAnsi"/>
          <w:color w:val="000000"/>
          <w:lang w:eastAsia="es-CR"/>
        </w:rPr>
        <w:t xml:space="preserve">mite de compra a </w:t>
      </w:r>
      <w:r w:rsidR="00BD7946">
        <w:rPr>
          <w:rFonts w:eastAsia="Times New Roman" w:cstheme="minorHAnsi"/>
          <w:color w:val="000000"/>
          <w:lang w:eastAsia="es-CR"/>
        </w:rPr>
        <w:t>gestión</w:t>
      </w:r>
      <w:r w:rsidR="0086263A">
        <w:rPr>
          <w:rFonts w:eastAsia="Times New Roman" w:cstheme="minorHAnsi"/>
          <w:color w:val="000000"/>
          <w:lang w:eastAsia="es-CR"/>
        </w:rPr>
        <w:t xml:space="preserve"> de las Administraciones </w:t>
      </w:r>
      <w:r w:rsidR="00321D72">
        <w:rPr>
          <w:rFonts w:eastAsia="Times New Roman" w:cstheme="minorHAnsi"/>
          <w:color w:val="000000"/>
          <w:lang w:eastAsia="es-CR"/>
        </w:rPr>
        <w:t>Re</w:t>
      </w:r>
      <w:r w:rsidR="0086263A">
        <w:rPr>
          <w:rFonts w:eastAsia="Times New Roman" w:cstheme="minorHAnsi"/>
          <w:color w:val="000000"/>
          <w:lang w:eastAsia="es-CR"/>
        </w:rPr>
        <w:t>gionales o de esta Proveeduría, ya que estos aspectos NO se estarán incorporando de oficio bajo la condición de obligatorios en los carteles</w:t>
      </w:r>
      <w:r w:rsidR="00BD7946">
        <w:rPr>
          <w:rFonts w:eastAsia="Times New Roman" w:cstheme="minorHAnsi"/>
          <w:color w:val="000000"/>
          <w:lang w:eastAsia="es-CR"/>
        </w:rPr>
        <w:t>, por tanto</w:t>
      </w:r>
      <w:r w:rsidR="00321D72">
        <w:rPr>
          <w:rFonts w:eastAsia="Times New Roman" w:cstheme="minorHAnsi"/>
          <w:color w:val="000000"/>
          <w:lang w:eastAsia="es-CR"/>
        </w:rPr>
        <w:t>,</w:t>
      </w:r>
      <w:r w:rsidR="00BD7946">
        <w:rPr>
          <w:rFonts w:eastAsia="Times New Roman" w:cstheme="minorHAnsi"/>
          <w:color w:val="000000"/>
          <w:lang w:eastAsia="es-CR"/>
        </w:rPr>
        <w:t xml:space="preserve"> en caso de que se omita por parte de la oficina interesada su definición en estos términos se incorporarán al cartel como requisitos generales, pero no como obligatorios</w:t>
      </w:r>
      <w:r w:rsidR="0086263A">
        <w:rPr>
          <w:rFonts w:eastAsia="Times New Roman" w:cstheme="minorHAnsi"/>
          <w:color w:val="000000"/>
          <w:lang w:eastAsia="es-CR"/>
        </w:rPr>
        <w:t>.</w:t>
      </w:r>
    </w:p>
    <w:p w14:paraId="62386118" w14:textId="0AACC3FD" w:rsidR="001C6BAD" w:rsidRPr="00BC0F29" w:rsidRDefault="001C6BAD" w:rsidP="00BC0F29">
      <w:pPr>
        <w:pStyle w:val="Prrafodelista"/>
        <w:numPr>
          <w:ilvl w:val="0"/>
          <w:numId w:val="3"/>
        </w:numPr>
        <w:spacing w:before="100" w:beforeAutospacing="1" w:after="100" w:afterAutospacing="1" w:line="240" w:lineRule="auto"/>
        <w:jc w:val="both"/>
        <w:rPr>
          <w:rFonts w:eastAsia="Times New Roman" w:cstheme="minorHAnsi"/>
          <w:color w:val="000000"/>
          <w:lang w:eastAsia="es-CR"/>
        </w:rPr>
      </w:pPr>
      <w:r w:rsidRPr="00BC0F29">
        <w:rPr>
          <w:rFonts w:eastAsia="Times New Roman" w:cstheme="minorHAnsi"/>
          <w:color w:val="000000"/>
          <w:lang w:eastAsia="es-CR"/>
        </w:rPr>
        <w:t>Siendo que los requisitos de admisibilidad se constituyen e</w:t>
      </w:r>
      <w:r w:rsidRPr="00A2780A">
        <w:rPr>
          <w:rFonts w:eastAsia="Times New Roman" w:cstheme="minorHAnsi"/>
          <w:color w:val="000000"/>
          <w:lang w:eastAsia="es-CR"/>
        </w:rPr>
        <w:t xml:space="preserve">n un filtro excluyente por el </w:t>
      </w:r>
      <w:r w:rsidR="00016B89">
        <w:rPr>
          <w:rFonts w:eastAsia="Times New Roman" w:cstheme="minorHAnsi"/>
          <w:color w:val="000000"/>
          <w:lang w:eastAsia="es-CR"/>
        </w:rPr>
        <w:t>in</w:t>
      </w:r>
      <w:r w:rsidRPr="00A2780A">
        <w:rPr>
          <w:rFonts w:eastAsia="Times New Roman" w:cstheme="minorHAnsi"/>
          <w:color w:val="000000"/>
          <w:lang w:eastAsia="es-CR"/>
        </w:rPr>
        <w:t>cumplimiento</w:t>
      </w:r>
      <w:r w:rsidR="00016B89">
        <w:rPr>
          <w:rFonts w:eastAsia="Times New Roman" w:cstheme="minorHAnsi"/>
          <w:color w:val="000000"/>
          <w:lang w:eastAsia="es-CR"/>
        </w:rPr>
        <w:t xml:space="preserve"> </w:t>
      </w:r>
      <w:r w:rsidRPr="00A2780A">
        <w:rPr>
          <w:rFonts w:eastAsia="Times New Roman" w:cstheme="minorHAnsi"/>
          <w:color w:val="000000"/>
          <w:lang w:eastAsia="es-CR"/>
        </w:rPr>
        <w:t>de un</w:t>
      </w:r>
      <w:r w:rsidR="00321D72">
        <w:rPr>
          <w:rFonts w:eastAsia="Times New Roman" w:cstheme="minorHAnsi"/>
          <w:color w:val="000000"/>
          <w:lang w:eastAsia="es-CR"/>
        </w:rPr>
        <w:t>a</w:t>
      </w:r>
      <w:r w:rsidRPr="00A2780A">
        <w:rPr>
          <w:rFonts w:eastAsia="Times New Roman" w:cstheme="minorHAnsi"/>
          <w:color w:val="000000"/>
          <w:lang w:eastAsia="es-CR"/>
        </w:rPr>
        <w:t xml:space="preserve"> oferente</w:t>
      </w:r>
      <w:r w:rsidRPr="00016B89">
        <w:rPr>
          <w:rFonts w:eastAsia="Times New Roman" w:cstheme="minorHAnsi"/>
          <w:color w:val="000000"/>
          <w:lang w:eastAsia="es-CR"/>
        </w:rPr>
        <w:t xml:space="preserve">, </w:t>
      </w:r>
      <w:r w:rsidRPr="00324019">
        <w:rPr>
          <w:rFonts w:eastAsia="Times New Roman" w:cstheme="minorHAnsi"/>
          <w:color w:val="000000"/>
          <w:u w:val="single"/>
          <w:lang w:eastAsia="es-CR"/>
        </w:rPr>
        <w:t>debe de estar debidamente justificada su necesidad en las diligencias previas del procedimiento de contratación</w:t>
      </w:r>
      <w:r w:rsidRPr="00BC0F29">
        <w:rPr>
          <w:rFonts w:eastAsia="Times New Roman" w:cstheme="minorHAnsi"/>
          <w:color w:val="000000"/>
          <w:lang w:eastAsia="es-CR"/>
        </w:rPr>
        <w:t>.</w:t>
      </w:r>
      <w:r w:rsidRPr="001C6BAD">
        <w:t xml:space="preserve"> </w:t>
      </w:r>
      <w:r w:rsidR="00BC0F29">
        <w:t xml:space="preserve">Lo anterior conforme lo definido en resolución R-DCA-0003-2020 de la Contraloría General de la República, que en lo que interesa indica: </w:t>
      </w:r>
      <w:r w:rsidR="00BC0F29" w:rsidRPr="00321D72">
        <w:rPr>
          <w:i/>
          <w:iCs/>
        </w:rPr>
        <w:t>“(…)Al respecto del cuestionamiento de la recurrente, debe tenerse presente que la Administración cuenta con la discrecionalidad suficiente para determinar los requisitos que considere necesarios dentro de su cartel con el fin de satisfacer el fin público, sin embargo ello no implica que los requisitos que defina deban estar desprovistos de razones objetivas para su planteamiento en el cartel, ello partiendo de la premisa que los requisitos fijados por la Administración buscan en esencia procurar la selección de la mejor oferta.(…)”</w:t>
      </w:r>
    </w:p>
    <w:p w14:paraId="7A8E7C05" w14:textId="6807670D" w:rsidR="001C6BAD" w:rsidRDefault="00BC0F29" w:rsidP="0024123C">
      <w:pPr>
        <w:pStyle w:val="Prrafodelista"/>
        <w:numPr>
          <w:ilvl w:val="0"/>
          <w:numId w:val="3"/>
        </w:num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 xml:space="preserve">Con el  objetivo de facilitar lo definido en el punto anterior, </w:t>
      </w:r>
      <w:r w:rsidRPr="00C6646C">
        <w:rPr>
          <w:rFonts w:eastAsia="Times New Roman" w:cstheme="minorHAnsi"/>
          <w:color w:val="000000"/>
          <w:u w:val="single"/>
          <w:lang w:eastAsia="es-CR"/>
        </w:rPr>
        <w:t xml:space="preserve">es indispensable que la oficina que gestiona la compra, considere dentro del proceso del estudio de mercado la definición y </w:t>
      </w:r>
      <w:r w:rsidR="008F7043" w:rsidRPr="00C6646C">
        <w:rPr>
          <w:rFonts w:eastAsia="Times New Roman" w:cstheme="minorHAnsi"/>
          <w:color w:val="000000"/>
          <w:u w:val="single"/>
          <w:lang w:eastAsia="es-CR"/>
        </w:rPr>
        <w:t xml:space="preserve">análisis </w:t>
      </w:r>
      <w:r w:rsidRPr="00C6646C">
        <w:rPr>
          <w:rFonts w:eastAsia="Times New Roman" w:cstheme="minorHAnsi"/>
          <w:color w:val="000000"/>
          <w:u w:val="single"/>
          <w:lang w:eastAsia="es-CR"/>
        </w:rPr>
        <w:t>de estos criterios de admisibilidad</w:t>
      </w:r>
      <w:r w:rsidR="008F7043">
        <w:rPr>
          <w:rFonts w:eastAsia="Times New Roman" w:cstheme="minorHAnsi"/>
          <w:color w:val="000000"/>
          <w:lang w:eastAsia="es-CR"/>
        </w:rPr>
        <w:t>,</w:t>
      </w:r>
      <w:r>
        <w:rPr>
          <w:rFonts w:eastAsia="Times New Roman" w:cstheme="minorHAnsi"/>
          <w:color w:val="000000"/>
          <w:lang w:eastAsia="es-CR"/>
        </w:rPr>
        <w:t xml:space="preserve"> de forma tal que objetivamente se pueda determinar si el mercado tiene capacidad de atender esos requerimientos en una proporción adecuada de </w:t>
      </w:r>
      <w:r>
        <w:rPr>
          <w:rFonts w:eastAsia="Times New Roman" w:cstheme="minorHAnsi"/>
          <w:color w:val="000000"/>
          <w:lang w:eastAsia="es-CR"/>
        </w:rPr>
        <w:lastRenderedPageBreak/>
        <w:t>proveedores</w:t>
      </w:r>
      <w:r w:rsidR="008F7043">
        <w:rPr>
          <w:rFonts w:eastAsia="Times New Roman" w:cstheme="minorHAnsi"/>
          <w:color w:val="000000"/>
          <w:lang w:eastAsia="es-CR"/>
        </w:rPr>
        <w:t>,</w:t>
      </w:r>
      <w:r>
        <w:rPr>
          <w:rFonts w:eastAsia="Times New Roman" w:cstheme="minorHAnsi"/>
          <w:color w:val="000000"/>
          <w:lang w:eastAsia="es-CR"/>
        </w:rPr>
        <w:t xml:space="preserve"> que asegure una participación en igualdad de condiciones en donde </w:t>
      </w:r>
      <w:r w:rsidRPr="00423BB6">
        <w:rPr>
          <w:rFonts w:eastAsia="Times New Roman" w:cstheme="minorHAnsi"/>
          <w:b/>
          <w:bCs/>
          <w:color w:val="000000"/>
          <w:lang w:eastAsia="es-CR"/>
        </w:rPr>
        <w:t xml:space="preserve">se proteja el principio de libre concurrencia y se evite al máximo el direccionamiento de los </w:t>
      </w:r>
      <w:r w:rsidR="008F7043" w:rsidRPr="00423BB6">
        <w:rPr>
          <w:rFonts w:eastAsia="Times New Roman" w:cstheme="minorHAnsi"/>
          <w:b/>
          <w:bCs/>
          <w:color w:val="000000"/>
          <w:lang w:eastAsia="es-CR"/>
        </w:rPr>
        <w:t>trámites</w:t>
      </w:r>
      <w:r w:rsidRPr="00423BB6">
        <w:rPr>
          <w:rFonts w:eastAsia="Times New Roman" w:cstheme="minorHAnsi"/>
          <w:b/>
          <w:bCs/>
          <w:color w:val="000000"/>
          <w:lang w:eastAsia="es-CR"/>
        </w:rPr>
        <w:t xml:space="preserve"> para que solo un</w:t>
      </w:r>
      <w:r w:rsidR="00321D72">
        <w:rPr>
          <w:rFonts w:eastAsia="Times New Roman" w:cstheme="minorHAnsi"/>
          <w:b/>
          <w:bCs/>
          <w:color w:val="000000"/>
          <w:lang w:eastAsia="es-CR"/>
        </w:rPr>
        <w:t>a</w:t>
      </w:r>
      <w:r w:rsidRPr="00423BB6">
        <w:rPr>
          <w:rFonts w:eastAsia="Times New Roman" w:cstheme="minorHAnsi"/>
          <w:b/>
          <w:bCs/>
          <w:color w:val="000000"/>
          <w:lang w:eastAsia="es-CR"/>
        </w:rPr>
        <w:t xml:space="preserve"> oferente pueda cumplir con ellos</w:t>
      </w:r>
      <w:r>
        <w:rPr>
          <w:rFonts w:eastAsia="Times New Roman" w:cstheme="minorHAnsi"/>
          <w:color w:val="000000"/>
          <w:lang w:eastAsia="es-CR"/>
        </w:rPr>
        <w:t>.</w:t>
      </w:r>
      <w:r w:rsidR="008F7043" w:rsidRPr="008F7043">
        <w:t xml:space="preserve"> Lo anterior</w:t>
      </w:r>
      <w:r w:rsidR="00321D72">
        <w:t>,</w:t>
      </w:r>
      <w:r w:rsidR="008F7043" w:rsidRPr="008F7043">
        <w:t xml:space="preserve"> conforme lo definido en resolución </w:t>
      </w:r>
      <w:r w:rsidR="008F7043" w:rsidRPr="008F7043">
        <w:rPr>
          <w:rFonts w:eastAsia="Times New Roman" w:cstheme="minorHAnsi"/>
          <w:color w:val="000000"/>
          <w:lang w:eastAsia="es-CR"/>
        </w:rPr>
        <w:t>R-DCA-01042-2020</w:t>
      </w:r>
      <w:r w:rsidR="008F7043" w:rsidRPr="008F7043">
        <w:t xml:space="preserve"> de la Contraloría General de la República, que en lo que interesa indica: </w:t>
      </w:r>
      <w:r w:rsidR="00470779" w:rsidRPr="00321D72">
        <w:rPr>
          <w:i/>
          <w:iCs/>
        </w:rPr>
        <w:t xml:space="preserve">“…si bien efectivamente la Administración cuentan con la potestad de discrecionalidad para establecer en los pliegos de condiciones los respectivos requisitos de admisibilidad y los componentes del sistema de evaluación, ello debe necesariamente responder a un ejercicio razonado, que parte de la determinación del alcance de la necesidad que se desea satisfacer y de la indispensable valoración de la realidad de mercado, para conocer la factibilidad de que se presenten opciones que cumplan con lo establecido.(…)”, </w:t>
      </w:r>
      <w:r w:rsidR="002C3804" w:rsidRPr="00321D72">
        <w:rPr>
          <w:i/>
          <w:iCs/>
        </w:rPr>
        <w:t>“…De forma que, no basta con establecer un número al azar, sino que debe haberse llevado a cabo el ejercicio de estudiar el comportamiento del mercado…”</w:t>
      </w:r>
      <w:r w:rsidR="00E52E46" w:rsidRPr="00321D72">
        <w:rPr>
          <w:i/>
          <w:iCs/>
        </w:rPr>
        <w:t>,</w:t>
      </w:r>
      <w:r w:rsidR="002C3804" w:rsidRPr="00321D72">
        <w:rPr>
          <w:i/>
          <w:iCs/>
        </w:rPr>
        <w:t xml:space="preserve">  “</w:t>
      </w:r>
      <w:r w:rsidR="008F7043" w:rsidRPr="00321D72">
        <w:rPr>
          <w:i/>
          <w:iCs/>
        </w:rPr>
        <w:t xml:space="preserve">… </w:t>
      </w:r>
      <w:r w:rsidR="008F7043" w:rsidRPr="00321D72">
        <w:rPr>
          <w:rFonts w:eastAsia="Times New Roman" w:cstheme="minorHAnsi"/>
          <w:i/>
          <w:iCs/>
          <w:color w:val="000000"/>
          <w:lang w:eastAsia="es-CR"/>
        </w:rPr>
        <w:t>Bajo esa misma línea, se tiene que al momento de fijar la cantidad de años que se requieren para poder participar en el concurso, sea como requisito de admisibilidad, la Administración debe igualmente encontrarse en capacidad de demostrar, de acuerdo a parámetros objetivos derivados del estudio de la realidad del mercado, las razones en virtud de las cuales se estima que una experiencia inferior a la fijada, representaría un riesgo para garantizar una adecuada ejecución contractual. (…)”</w:t>
      </w:r>
      <w:r w:rsidR="00470779" w:rsidRPr="00321D72">
        <w:rPr>
          <w:rFonts w:eastAsia="Times New Roman" w:cstheme="minorHAnsi"/>
          <w:i/>
          <w:iCs/>
          <w:color w:val="000000"/>
          <w:lang w:eastAsia="es-CR"/>
        </w:rPr>
        <w:t>.</w:t>
      </w:r>
    </w:p>
    <w:p w14:paraId="35EEFC12" w14:textId="7F0954C8" w:rsidR="00470779" w:rsidRPr="00324019" w:rsidRDefault="00683A0E" w:rsidP="0024123C">
      <w:pPr>
        <w:pStyle w:val="Prrafodelista"/>
        <w:numPr>
          <w:ilvl w:val="0"/>
          <w:numId w:val="3"/>
        </w:num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 xml:space="preserve">Una vez incorporados los requisitos de admisibilidad al cartel, y </w:t>
      </w:r>
      <w:r w:rsidR="00CE6C29">
        <w:rPr>
          <w:rFonts w:eastAsia="Times New Roman" w:cstheme="minorHAnsi"/>
          <w:color w:val="000000"/>
          <w:lang w:eastAsia="es-CR"/>
        </w:rPr>
        <w:t>hab</w:t>
      </w:r>
      <w:r w:rsidR="00A2780A">
        <w:rPr>
          <w:rFonts w:eastAsia="Times New Roman" w:cstheme="minorHAnsi"/>
          <w:color w:val="000000"/>
          <w:lang w:eastAsia="es-CR"/>
        </w:rPr>
        <w:t xml:space="preserve">iéndose </w:t>
      </w:r>
      <w:r w:rsidR="00CE6C29">
        <w:rPr>
          <w:rFonts w:eastAsia="Times New Roman" w:cstheme="minorHAnsi"/>
          <w:color w:val="000000"/>
          <w:lang w:eastAsia="es-CR"/>
        </w:rPr>
        <w:t>superado la apertura de las ofertas, sea que el cartel se logró consolida</w:t>
      </w:r>
      <w:r w:rsidR="00A2780A">
        <w:rPr>
          <w:rFonts w:eastAsia="Times New Roman" w:cstheme="minorHAnsi"/>
          <w:color w:val="000000"/>
          <w:lang w:eastAsia="es-CR"/>
        </w:rPr>
        <w:t>r</w:t>
      </w:r>
      <w:r w:rsidR="00CE6C29">
        <w:rPr>
          <w:rFonts w:eastAsia="Times New Roman" w:cstheme="minorHAnsi"/>
          <w:color w:val="000000"/>
          <w:lang w:eastAsia="es-CR"/>
        </w:rPr>
        <w:t xml:space="preserve"> como el reglamento de la contratación</w:t>
      </w:r>
      <w:r w:rsidR="00016B89">
        <w:rPr>
          <w:rFonts w:eastAsia="Times New Roman" w:cstheme="minorHAnsi"/>
          <w:color w:val="000000"/>
          <w:lang w:eastAsia="es-CR"/>
        </w:rPr>
        <w:t>,</w:t>
      </w:r>
      <w:r w:rsidR="00CE6C29">
        <w:rPr>
          <w:rFonts w:eastAsia="Times New Roman" w:cstheme="minorHAnsi"/>
          <w:color w:val="000000"/>
          <w:lang w:eastAsia="es-CR"/>
        </w:rPr>
        <w:t xml:space="preserve"> no se podrá </w:t>
      </w:r>
      <w:r w:rsidR="00A2780A">
        <w:rPr>
          <w:rFonts w:eastAsia="Times New Roman" w:cstheme="minorHAnsi"/>
          <w:color w:val="000000"/>
          <w:lang w:eastAsia="es-CR"/>
        </w:rPr>
        <w:t xml:space="preserve">optar por levantar la obligatoriedad del cumplimiento de los requisitos de admisibilidad, </w:t>
      </w:r>
      <w:r w:rsidR="00A2780A" w:rsidRPr="008E291F">
        <w:rPr>
          <w:rFonts w:cstheme="minorHAnsi"/>
        </w:rPr>
        <w:t xml:space="preserve">ya que </w:t>
      </w:r>
      <w:r w:rsidR="00A2780A">
        <w:rPr>
          <w:rFonts w:cstheme="minorHAnsi"/>
        </w:rPr>
        <w:t>estos s</w:t>
      </w:r>
      <w:r w:rsidR="00A2780A" w:rsidRPr="008E291F">
        <w:rPr>
          <w:rFonts w:cstheme="minorHAnsi"/>
        </w:rPr>
        <w:t>e justific</w:t>
      </w:r>
      <w:r w:rsidR="00A2780A">
        <w:rPr>
          <w:rFonts w:cstheme="minorHAnsi"/>
        </w:rPr>
        <w:t>aron</w:t>
      </w:r>
      <w:r w:rsidR="00A2780A" w:rsidRPr="008E291F">
        <w:rPr>
          <w:rFonts w:cstheme="minorHAnsi"/>
        </w:rPr>
        <w:t xml:space="preserve"> como indispensable</w:t>
      </w:r>
      <w:r w:rsidR="00016B89">
        <w:rPr>
          <w:rFonts w:cstheme="minorHAnsi"/>
        </w:rPr>
        <w:t>s</w:t>
      </w:r>
      <w:r w:rsidR="00A2780A">
        <w:rPr>
          <w:rFonts w:cstheme="minorHAnsi"/>
        </w:rPr>
        <w:t xml:space="preserve"> y </w:t>
      </w:r>
      <w:r w:rsidR="00A2780A" w:rsidRPr="008E291F">
        <w:rPr>
          <w:rFonts w:cstheme="minorHAnsi"/>
        </w:rPr>
        <w:t>su levantamiento se</w:t>
      </w:r>
      <w:r w:rsidR="00A2780A">
        <w:rPr>
          <w:rFonts w:cstheme="minorHAnsi"/>
        </w:rPr>
        <w:t xml:space="preserve"> podría </w:t>
      </w:r>
      <w:r w:rsidR="00A2780A" w:rsidRPr="008E291F">
        <w:rPr>
          <w:rFonts w:cstheme="minorHAnsi"/>
        </w:rPr>
        <w:t>interpreta</w:t>
      </w:r>
      <w:r w:rsidR="00A2780A">
        <w:rPr>
          <w:rFonts w:cstheme="minorHAnsi"/>
        </w:rPr>
        <w:t>r</w:t>
      </w:r>
      <w:r w:rsidR="00A2780A" w:rsidRPr="008E291F">
        <w:rPr>
          <w:rFonts w:cstheme="minorHAnsi"/>
        </w:rPr>
        <w:t xml:space="preserve"> como una desmejora del bien o servicio que </w:t>
      </w:r>
      <w:r w:rsidR="00A2780A">
        <w:rPr>
          <w:rFonts w:cstheme="minorHAnsi"/>
        </w:rPr>
        <w:t xml:space="preserve">se está </w:t>
      </w:r>
      <w:r w:rsidR="00A2780A" w:rsidRPr="008E291F">
        <w:rPr>
          <w:rFonts w:cstheme="minorHAnsi"/>
        </w:rPr>
        <w:t>contratando</w:t>
      </w:r>
      <w:r w:rsidR="00A2780A">
        <w:rPr>
          <w:rFonts w:cstheme="minorHAnsi"/>
        </w:rPr>
        <w:t xml:space="preserve"> y por tanto se incurriría en una afectación al interés público.</w:t>
      </w:r>
    </w:p>
    <w:p w14:paraId="49661377" w14:textId="35F08E80" w:rsidR="00016B89" w:rsidRDefault="00016B89" w:rsidP="0024123C">
      <w:pPr>
        <w:pStyle w:val="Prrafodelista"/>
        <w:numPr>
          <w:ilvl w:val="0"/>
          <w:numId w:val="3"/>
        </w:numPr>
        <w:spacing w:before="100" w:beforeAutospacing="1" w:after="100" w:afterAutospacing="1" w:line="240" w:lineRule="auto"/>
        <w:jc w:val="both"/>
        <w:rPr>
          <w:rFonts w:eastAsia="Times New Roman" w:cstheme="minorHAnsi"/>
          <w:color w:val="000000"/>
          <w:lang w:eastAsia="es-CR"/>
        </w:rPr>
      </w:pPr>
      <w:r>
        <w:rPr>
          <w:rFonts w:eastAsia="Times New Roman" w:cstheme="minorHAnsi"/>
          <w:color w:val="000000"/>
          <w:lang w:eastAsia="es-CR"/>
        </w:rPr>
        <w:t>Excepcionalmente y solo en</w:t>
      </w:r>
      <w:r w:rsidRPr="00016B89">
        <w:rPr>
          <w:rFonts w:eastAsia="Times New Roman" w:cstheme="minorHAnsi"/>
          <w:color w:val="000000"/>
          <w:lang w:eastAsia="es-CR"/>
        </w:rPr>
        <w:t xml:space="preserve"> situaciones muy calificadas</w:t>
      </w:r>
      <w:r>
        <w:rPr>
          <w:rFonts w:eastAsia="Times New Roman" w:cstheme="minorHAnsi"/>
          <w:color w:val="000000"/>
          <w:lang w:eastAsia="es-CR"/>
        </w:rPr>
        <w:t>,</w:t>
      </w:r>
      <w:r w:rsidRPr="00016B89">
        <w:rPr>
          <w:rFonts w:eastAsia="Times New Roman" w:cstheme="minorHAnsi"/>
          <w:color w:val="000000"/>
          <w:lang w:eastAsia="es-CR"/>
        </w:rPr>
        <w:t xml:space="preserve"> al amparo del principio de conservación de ofertas e interés institucional, po</w:t>
      </w:r>
      <w:r>
        <w:rPr>
          <w:rFonts w:eastAsia="Times New Roman" w:cstheme="minorHAnsi"/>
          <w:color w:val="000000"/>
          <w:lang w:eastAsia="es-CR"/>
        </w:rPr>
        <w:t xml:space="preserve">drá valorarse </w:t>
      </w:r>
      <w:r w:rsidRPr="00016B89">
        <w:rPr>
          <w:rFonts w:eastAsia="Times New Roman" w:cstheme="minorHAnsi"/>
          <w:color w:val="000000"/>
          <w:lang w:eastAsia="es-CR"/>
        </w:rPr>
        <w:t>l</w:t>
      </w:r>
      <w:r>
        <w:rPr>
          <w:rFonts w:eastAsia="Times New Roman" w:cstheme="minorHAnsi"/>
          <w:color w:val="000000"/>
          <w:lang w:eastAsia="es-CR"/>
        </w:rPr>
        <w:t>a</w:t>
      </w:r>
      <w:r w:rsidRPr="00016B89">
        <w:rPr>
          <w:rFonts w:eastAsia="Times New Roman" w:cstheme="minorHAnsi"/>
          <w:color w:val="000000"/>
          <w:lang w:eastAsia="es-CR"/>
        </w:rPr>
        <w:t xml:space="preserve"> posibilidad del levantamiento</w:t>
      </w:r>
      <w:r>
        <w:rPr>
          <w:rFonts w:eastAsia="Times New Roman" w:cstheme="minorHAnsi"/>
          <w:color w:val="000000"/>
          <w:lang w:eastAsia="es-CR"/>
        </w:rPr>
        <w:t xml:space="preserve"> de los requisitos de admisibilidad, sobre todo cuando nos encontramos bajo el escenario en el cual solo se recibió una única oferta</w:t>
      </w:r>
      <w:r w:rsidR="00112440">
        <w:rPr>
          <w:rFonts w:eastAsia="Times New Roman" w:cstheme="minorHAnsi"/>
          <w:color w:val="000000"/>
          <w:lang w:eastAsia="es-CR"/>
        </w:rPr>
        <w:t>;</w:t>
      </w:r>
      <w:r>
        <w:rPr>
          <w:rFonts w:eastAsia="Times New Roman" w:cstheme="minorHAnsi"/>
          <w:color w:val="000000"/>
          <w:lang w:eastAsia="es-CR"/>
        </w:rPr>
        <w:t xml:space="preserve"> no obstante</w:t>
      </w:r>
      <w:r w:rsidR="00112440">
        <w:rPr>
          <w:rFonts w:eastAsia="Times New Roman" w:cstheme="minorHAnsi"/>
          <w:color w:val="000000"/>
          <w:lang w:eastAsia="es-CR"/>
        </w:rPr>
        <w:t>,</w:t>
      </w:r>
      <w:r>
        <w:rPr>
          <w:rFonts w:eastAsia="Times New Roman" w:cstheme="minorHAnsi"/>
          <w:color w:val="000000"/>
          <w:lang w:eastAsia="es-CR"/>
        </w:rPr>
        <w:t xml:space="preserve"> debe quedar claro que esta no es</w:t>
      </w:r>
      <w:r w:rsidRPr="00016B89">
        <w:rPr>
          <w:rFonts w:eastAsia="Times New Roman" w:cstheme="minorHAnsi"/>
          <w:color w:val="000000"/>
          <w:lang w:eastAsia="es-CR"/>
        </w:rPr>
        <w:t xml:space="preserve"> la regla sino la excepción, ya que de acuerdo con </w:t>
      </w:r>
      <w:r>
        <w:rPr>
          <w:rFonts w:eastAsia="Times New Roman" w:cstheme="minorHAnsi"/>
          <w:color w:val="000000"/>
          <w:lang w:eastAsia="es-CR"/>
        </w:rPr>
        <w:t>la información detallada a</w:t>
      </w:r>
      <w:r w:rsidRPr="00016B89">
        <w:rPr>
          <w:rFonts w:eastAsia="Times New Roman" w:cstheme="minorHAnsi"/>
          <w:color w:val="000000"/>
          <w:lang w:eastAsia="es-CR"/>
        </w:rPr>
        <w:t>nterior</w:t>
      </w:r>
      <w:r>
        <w:rPr>
          <w:rFonts w:eastAsia="Times New Roman" w:cstheme="minorHAnsi"/>
          <w:color w:val="000000"/>
          <w:lang w:eastAsia="es-CR"/>
        </w:rPr>
        <w:t>mente</w:t>
      </w:r>
      <w:r w:rsidRPr="00016B89">
        <w:rPr>
          <w:rFonts w:eastAsia="Times New Roman" w:cstheme="minorHAnsi"/>
          <w:color w:val="000000"/>
          <w:lang w:eastAsia="es-CR"/>
        </w:rPr>
        <w:t xml:space="preserve">, </w:t>
      </w:r>
      <w:r>
        <w:rPr>
          <w:rFonts w:eastAsia="Times New Roman" w:cstheme="minorHAnsi"/>
          <w:color w:val="000000"/>
          <w:lang w:eastAsia="es-CR"/>
        </w:rPr>
        <w:t xml:space="preserve">su requerimiento obedece a una </w:t>
      </w:r>
      <w:r w:rsidRPr="00016B89">
        <w:rPr>
          <w:rFonts w:eastAsia="Times New Roman" w:cstheme="minorHAnsi"/>
          <w:color w:val="000000"/>
          <w:lang w:eastAsia="es-CR"/>
        </w:rPr>
        <w:t xml:space="preserve">valoración </w:t>
      </w:r>
      <w:r>
        <w:rPr>
          <w:rFonts w:eastAsia="Times New Roman" w:cstheme="minorHAnsi"/>
          <w:color w:val="000000"/>
          <w:lang w:eastAsia="es-CR"/>
        </w:rPr>
        <w:t xml:space="preserve">previa </w:t>
      </w:r>
      <w:r w:rsidRPr="00016B89">
        <w:rPr>
          <w:rFonts w:eastAsia="Times New Roman" w:cstheme="minorHAnsi"/>
          <w:color w:val="000000"/>
          <w:lang w:eastAsia="es-CR"/>
        </w:rPr>
        <w:t>adecuada</w:t>
      </w:r>
      <w:r>
        <w:rPr>
          <w:rFonts w:eastAsia="Times New Roman" w:cstheme="minorHAnsi"/>
          <w:color w:val="000000"/>
          <w:lang w:eastAsia="es-CR"/>
        </w:rPr>
        <w:t xml:space="preserve"> y razonada que protege intereses institucionales que no se podrían atender en caso de su </w:t>
      </w:r>
      <w:r w:rsidR="00112440">
        <w:rPr>
          <w:rFonts w:eastAsia="Times New Roman" w:cstheme="minorHAnsi"/>
          <w:color w:val="000000"/>
          <w:lang w:eastAsia="es-CR"/>
        </w:rPr>
        <w:t>incumplimiento</w:t>
      </w:r>
      <w:r>
        <w:rPr>
          <w:rFonts w:eastAsia="Times New Roman" w:cstheme="minorHAnsi"/>
          <w:color w:val="000000"/>
          <w:lang w:eastAsia="es-CR"/>
        </w:rPr>
        <w:t xml:space="preserve">, </w:t>
      </w:r>
      <w:r w:rsidR="00112440">
        <w:rPr>
          <w:rFonts w:eastAsia="Times New Roman" w:cstheme="minorHAnsi"/>
          <w:color w:val="000000"/>
          <w:lang w:eastAsia="es-CR"/>
        </w:rPr>
        <w:t>por tanto</w:t>
      </w:r>
      <w:r w:rsidRPr="00016B89">
        <w:rPr>
          <w:rFonts w:eastAsia="Times New Roman" w:cstheme="minorHAnsi"/>
          <w:color w:val="000000"/>
          <w:lang w:eastAsia="es-CR"/>
        </w:rPr>
        <w:t xml:space="preserve"> no es procedente que se haya</w:t>
      </w:r>
      <w:r w:rsidR="00112440">
        <w:rPr>
          <w:rFonts w:eastAsia="Times New Roman" w:cstheme="minorHAnsi"/>
          <w:color w:val="000000"/>
          <w:lang w:eastAsia="es-CR"/>
        </w:rPr>
        <w:t>n</w:t>
      </w:r>
      <w:r w:rsidRPr="00016B89">
        <w:rPr>
          <w:rFonts w:eastAsia="Times New Roman" w:cstheme="minorHAnsi"/>
          <w:color w:val="000000"/>
          <w:lang w:eastAsia="es-CR"/>
        </w:rPr>
        <w:t xml:space="preserve"> definido como indispensable</w:t>
      </w:r>
      <w:r w:rsidR="00112440">
        <w:rPr>
          <w:rFonts w:eastAsia="Times New Roman" w:cstheme="minorHAnsi"/>
          <w:color w:val="000000"/>
          <w:lang w:eastAsia="es-CR"/>
        </w:rPr>
        <w:t>s</w:t>
      </w:r>
      <w:r w:rsidRPr="00016B89">
        <w:rPr>
          <w:rFonts w:eastAsia="Times New Roman" w:cstheme="minorHAnsi"/>
          <w:color w:val="000000"/>
          <w:lang w:eastAsia="es-CR"/>
        </w:rPr>
        <w:t xml:space="preserve"> y </w:t>
      </w:r>
      <w:r w:rsidR="00112440">
        <w:rPr>
          <w:rFonts w:eastAsia="Times New Roman" w:cstheme="minorHAnsi"/>
          <w:color w:val="000000"/>
          <w:lang w:eastAsia="es-CR"/>
        </w:rPr>
        <w:t xml:space="preserve">que luego </w:t>
      </w:r>
      <w:r w:rsidRPr="00016B89">
        <w:rPr>
          <w:rFonts w:eastAsia="Times New Roman" w:cstheme="minorHAnsi"/>
          <w:color w:val="000000"/>
          <w:lang w:eastAsia="es-CR"/>
        </w:rPr>
        <w:t xml:space="preserve">se </w:t>
      </w:r>
      <w:r w:rsidR="00112440">
        <w:rPr>
          <w:rFonts w:eastAsia="Times New Roman" w:cstheme="minorHAnsi"/>
          <w:color w:val="000000"/>
          <w:lang w:eastAsia="es-CR"/>
        </w:rPr>
        <w:t>desatiendan</w:t>
      </w:r>
      <w:r w:rsidRPr="00016B89">
        <w:rPr>
          <w:rFonts w:eastAsia="Times New Roman" w:cstheme="minorHAnsi"/>
          <w:color w:val="000000"/>
          <w:lang w:eastAsia="es-CR"/>
        </w:rPr>
        <w:t xml:space="preserve"> en</w:t>
      </w:r>
      <w:r w:rsidR="00112440">
        <w:rPr>
          <w:rFonts w:eastAsia="Times New Roman" w:cstheme="minorHAnsi"/>
          <w:color w:val="000000"/>
          <w:lang w:eastAsia="es-CR"/>
        </w:rPr>
        <w:t xml:space="preserve"> la</w:t>
      </w:r>
      <w:r w:rsidRPr="00016B89">
        <w:rPr>
          <w:rFonts w:eastAsia="Times New Roman" w:cstheme="minorHAnsi"/>
          <w:color w:val="000000"/>
          <w:lang w:eastAsia="es-CR"/>
        </w:rPr>
        <w:t xml:space="preserve"> etapa de valoración de ofertas</w:t>
      </w:r>
      <w:r w:rsidR="00112440">
        <w:rPr>
          <w:rFonts w:eastAsia="Times New Roman" w:cstheme="minorHAnsi"/>
          <w:color w:val="000000"/>
          <w:lang w:eastAsia="es-CR"/>
        </w:rPr>
        <w:t>, por lo que para poder valorar esta excepción, la oficina que gestionó la contratación deberá justificar ampliamente su solicitud y demostrar además como logrará atender el fin público perseguido sin afectar los intereses institucionales</w:t>
      </w:r>
      <w:r w:rsidR="00C261CA">
        <w:rPr>
          <w:rFonts w:eastAsia="Times New Roman" w:cstheme="minorHAnsi"/>
          <w:color w:val="000000"/>
          <w:lang w:eastAsia="es-CR"/>
        </w:rPr>
        <w:t>, información que oportunamente será valorada por el ente conductor del procedimiento para determinar si es procedente definir un posible levantamiento del requisito</w:t>
      </w:r>
      <w:r w:rsidRPr="00016B89">
        <w:rPr>
          <w:rFonts w:eastAsia="Times New Roman" w:cstheme="minorHAnsi"/>
          <w:color w:val="000000"/>
          <w:lang w:eastAsia="es-CR"/>
        </w:rPr>
        <w:t>.</w:t>
      </w:r>
    </w:p>
    <w:p w14:paraId="66739D98" w14:textId="77777777" w:rsidR="00A37217" w:rsidRDefault="00E52E46" w:rsidP="00A37217">
      <w:pPr>
        <w:spacing w:before="100" w:beforeAutospacing="1" w:after="100" w:afterAutospacing="1" w:line="240" w:lineRule="auto"/>
        <w:jc w:val="both"/>
        <w:rPr>
          <w:rFonts w:eastAsia="Times New Roman" w:cstheme="minorHAnsi"/>
          <w:color w:val="000000"/>
          <w:lang w:eastAsia="es-CR"/>
        </w:rPr>
      </w:pPr>
      <w:r w:rsidRPr="00A37217">
        <w:rPr>
          <w:rFonts w:cstheme="minorHAnsi"/>
          <w:b/>
          <w:bCs/>
        </w:rPr>
        <w:t>Relación entre la definición de los requisitos de admisibilidad y los elementos que se definen para atender la evaluación de las ofertas:</w:t>
      </w:r>
      <w:r w:rsidR="00C6646C">
        <w:rPr>
          <w:rFonts w:eastAsia="Times New Roman" w:cstheme="minorHAnsi"/>
          <w:color w:val="000000"/>
          <w:lang w:eastAsia="es-CR"/>
        </w:rPr>
        <w:t xml:space="preserve"> </w:t>
      </w:r>
    </w:p>
    <w:p w14:paraId="67554E39" w14:textId="304B318C" w:rsidR="004704FF" w:rsidRDefault="00112440" w:rsidP="00A37217">
      <w:pPr>
        <w:spacing w:before="100" w:beforeAutospacing="1" w:after="100" w:afterAutospacing="1" w:line="240" w:lineRule="auto"/>
        <w:jc w:val="both"/>
        <w:rPr>
          <w:rFonts w:eastAsia="Times New Roman" w:cstheme="minorHAnsi"/>
          <w:color w:val="000000"/>
          <w:lang w:eastAsia="es-CR"/>
        </w:rPr>
      </w:pPr>
      <w:r w:rsidRPr="00C6646C">
        <w:rPr>
          <w:rFonts w:eastAsia="Times New Roman" w:cstheme="minorHAnsi"/>
          <w:color w:val="000000"/>
          <w:lang w:eastAsia="es-CR"/>
        </w:rPr>
        <w:t xml:space="preserve">Considerando lo anterior, se puede concluir que </w:t>
      </w:r>
      <w:r w:rsidR="002F0418" w:rsidRPr="00C6646C">
        <w:rPr>
          <w:rFonts w:eastAsia="Times New Roman" w:cstheme="minorHAnsi"/>
          <w:color w:val="000000"/>
          <w:lang w:eastAsia="es-CR"/>
        </w:rPr>
        <w:t>los</w:t>
      </w:r>
      <w:r w:rsidRPr="00C6646C">
        <w:rPr>
          <w:rFonts w:eastAsia="Times New Roman" w:cstheme="minorHAnsi"/>
          <w:color w:val="000000"/>
          <w:lang w:eastAsia="es-CR"/>
        </w:rPr>
        <w:t xml:space="preserve"> requisitos de admisibilidad complementa</w:t>
      </w:r>
      <w:r w:rsidR="002F0418" w:rsidRPr="00C6646C">
        <w:rPr>
          <w:rFonts w:eastAsia="Times New Roman" w:cstheme="minorHAnsi"/>
          <w:color w:val="000000"/>
          <w:lang w:eastAsia="es-CR"/>
        </w:rPr>
        <w:t>n</w:t>
      </w:r>
      <w:r w:rsidRPr="00C6646C">
        <w:rPr>
          <w:rFonts w:eastAsia="Times New Roman" w:cstheme="minorHAnsi"/>
          <w:color w:val="000000"/>
          <w:lang w:eastAsia="es-CR"/>
        </w:rPr>
        <w:t xml:space="preserve"> en primera instancia </w:t>
      </w:r>
      <w:r w:rsidR="002F0418" w:rsidRPr="00C6646C">
        <w:rPr>
          <w:rFonts w:eastAsia="Times New Roman" w:cstheme="minorHAnsi"/>
          <w:color w:val="000000"/>
          <w:lang w:eastAsia="es-CR"/>
        </w:rPr>
        <w:t>la etapa</w:t>
      </w:r>
      <w:r w:rsidRPr="00C6646C">
        <w:rPr>
          <w:rFonts w:eastAsia="Times New Roman" w:cstheme="minorHAnsi"/>
          <w:color w:val="000000"/>
          <w:lang w:eastAsia="es-CR"/>
        </w:rPr>
        <w:t xml:space="preserve"> de evaluación de ofertas</w:t>
      </w:r>
      <w:r w:rsidR="002F0418" w:rsidRPr="00C6646C">
        <w:rPr>
          <w:rFonts w:eastAsia="Times New Roman" w:cstheme="minorHAnsi"/>
          <w:color w:val="000000"/>
          <w:lang w:eastAsia="es-CR"/>
        </w:rPr>
        <w:t>, solo que en etapas distintas del proceso,</w:t>
      </w:r>
      <w:r w:rsidRPr="00C6646C">
        <w:rPr>
          <w:rFonts w:eastAsia="Times New Roman" w:cstheme="minorHAnsi"/>
          <w:color w:val="000000"/>
          <w:lang w:eastAsia="es-CR"/>
        </w:rPr>
        <w:t xml:space="preserve"> pues </w:t>
      </w:r>
      <w:r w:rsidRPr="00C6646C">
        <w:rPr>
          <w:rFonts w:eastAsia="Times New Roman" w:cstheme="minorHAnsi"/>
          <w:color w:val="000000"/>
          <w:lang w:eastAsia="es-CR"/>
        </w:rPr>
        <w:lastRenderedPageBreak/>
        <w:t>permite</w:t>
      </w:r>
      <w:r w:rsidR="002F0418" w:rsidRPr="00C6646C">
        <w:rPr>
          <w:rFonts w:eastAsia="Times New Roman" w:cstheme="minorHAnsi"/>
          <w:color w:val="000000"/>
          <w:lang w:eastAsia="es-CR"/>
        </w:rPr>
        <w:t>n</w:t>
      </w:r>
      <w:r w:rsidRPr="00C6646C">
        <w:rPr>
          <w:rFonts w:eastAsia="Times New Roman" w:cstheme="minorHAnsi"/>
          <w:color w:val="000000"/>
          <w:lang w:eastAsia="es-CR"/>
        </w:rPr>
        <w:t xml:space="preserve"> realizar un filtro mediante el cual se logra obtener a l</w:t>
      </w:r>
      <w:r w:rsidR="00321D72">
        <w:rPr>
          <w:rFonts w:eastAsia="Times New Roman" w:cstheme="minorHAnsi"/>
          <w:color w:val="000000"/>
          <w:lang w:eastAsia="es-CR"/>
        </w:rPr>
        <w:t>a</w:t>
      </w:r>
      <w:r w:rsidRPr="00C6646C">
        <w:rPr>
          <w:rFonts w:eastAsia="Times New Roman" w:cstheme="minorHAnsi"/>
          <w:color w:val="000000"/>
          <w:lang w:eastAsia="es-CR"/>
        </w:rPr>
        <w:t xml:space="preserve">s </w:t>
      </w:r>
      <w:r w:rsidR="002F0418" w:rsidRPr="00C6646C">
        <w:rPr>
          <w:rFonts w:eastAsia="Times New Roman" w:cstheme="minorHAnsi"/>
          <w:color w:val="000000"/>
          <w:lang w:eastAsia="es-CR"/>
        </w:rPr>
        <w:t>oferentes que en principio</w:t>
      </w:r>
      <w:r w:rsidR="00F81CB0" w:rsidRPr="00C6646C">
        <w:rPr>
          <w:rFonts w:eastAsia="Times New Roman" w:cstheme="minorHAnsi"/>
          <w:color w:val="000000"/>
          <w:lang w:eastAsia="es-CR"/>
        </w:rPr>
        <w:t xml:space="preserve"> se perfilan como idóne</w:t>
      </w:r>
      <w:r w:rsidR="00321D72">
        <w:rPr>
          <w:rFonts w:eastAsia="Times New Roman" w:cstheme="minorHAnsi"/>
          <w:color w:val="000000"/>
          <w:lang w:eastAsia="es-CR"/>
        </w:rPr>
        <w:t>a</w:t>
      </w:r>
      <w:r w:rsidR="00F81CB0" w:rsidRPr="00C6646C">
        <w:rPr>
          <w:rFonts w:eastAsia="Times New Roman" w:cstheme="minorHAnsi"/>
          <w:color w:val="000000"/>
          <w:lang w:eastAsia="es-CR"/>
        </w:rPr>
        <w:t>s para cumplir con el objeto contractual, en virtud de lo anterior</w:t>
      </w:r>
      <w:r w:rsidR="00E52E46" w:rsidRPr="00C6646C">
        <w:rPr>
          <w:rFonts w:eastAsia="Times New Roman" w:cstheme="minorHAnsi"/>
          <w:color w:val="000000"/>
          <w:lang w:eastAsia="es-CR"/>
        </w:rPr>
        <w:t>,</w:t>
      </w:r>
      <w:r w:rsidR="00F81CB0" w:rsidRPr="00C6646C">
        <w:rPr>
          <w:rFonts w:eastAsia="Times New Roman" w:cstheme="minorHAnsi"/>
          <w:color w:val="000000"/>
          <w:lang w:eastAsia="es-CR"/>
        </w:rPr>
        <w:t xml:space="preserve"> resulta indispensable para lograr un adecuado manejo del proceso de selección de l</w:t>
      </w:r>
      <w:r w:rsidR="00321D72">
        <w:rPr>
          <w:rFonts w:eastAsia="Times New Roman" w:cstheme="minorHAnsi"/>
          <w:color w:val="000000"/>
          <w:lang w:eastAsia="es-CR"/>
        </w:rPr>
        <w:t>a</w:t>
      </w:r>
      <w:r w:rsidR="00F81CB0" w:rsidRPr="00C6646C">
        <w:rPr>
          <w:rFonts w:eastAsia="Times New Roman" w:cstheme="minorHAnsi"/>
          <w:color w:val="000000"/>
          <w:lang w:eastAsia="es-CR"/>
        </w:rPr>
        <w:t>s oferentes tomar en cuenta además de lo ya indicado</w:t>
      </w:r>
      <w:r w:rsidR="00E52E46" w:rsidRPr="00C6646C">
        <w:rPr>
          <w:rFonts w:eastAsia="Times New Roman" w:cstheme="minorHAnsi"/>
          <w:color w:val="000000"/>
          <w:lang w:eastAsia="es-CR"/>
        </w:rPr>
        <w:t>,</w:t>
      </w:r>
      <w:r w:rsidR="00F81CB0" w:rsidRPr="00C6646C">
        <w:rPr>
          <w:rFonts w:eastAsia="Times New Roman" w:cstheme="minorHAnsi"/>
          <w:color w:val="000000"/>
          <w:lang w:eastAsia="es-CR"/>
        </w:rPr>
        <w:t xml:space="preserve"> algunas consideraciones importantes para definir un adecuado sistema de evaluación de ofertas, para lo cual a continuación se resaltan los siguientes aspectos:</w:t>
      </w:r>
      <w:r w:rsidR="004704FF" w:rsidRPr="00C6646C">
        <w:rPr>
          <w:rFonts w:eastAsia="Times New Roman" w:cstheme="minorHAnsi"/>
          <w:color w:val="000000"/>
          <w:lang w:eastAsia="es-CR"/>
        </w:rPr>
        <w:t xml:space="preserve"> </w:t>
      </w:r>
    </w:p>
    <w:p w14:paraId="57C94FE9" w14:textId="5CE25D4B" w:rsidR="00D44103" w:rsidRPr="006F7530" w:rsidRDefault="00D44103" w:rsidP="00C6646C">
      <w:pPr>
        <w:pStyle w:val="Prrafodelista"/>
        <w:numPr>
          <w:ilvl w:val="0"/>
          <w:numId w:val="5"/>
        </w:numPr>
        <w:spacing w:before="100" w:beforeAutospacing="1" w:after="100" w:afterAutospacing="1" w:line="240" w:lineRule="auto"/>
        <w:ind w:left="284"/>
        <w:jc w:val="both"/>
        <w:rPr>
          <w:rFonts w:cstheme="minorHAnsi"/>
        </w:rPr>
      </w:pPr>
      <w:r w:rsidRPr="004704FF">
        <w:rPr>
          <w:rFonts w:cstheme="minorHAnsi"/>
        </w:rPr>
        <w:t>El sistema de evaluación de ofertas es el mecanismo que la Administración establece en el cartel para evaluar las ofertas de l</w:t>
      </w:r>
      <w:r w:rsidR="00321D72">
        <w:rPr>
          <w:rFonts w:cstheme="minorHAnsi"/>
        </w:rPr>
        <w:t>a</w:t>
      </w:r>
      <w:r w:rsidRPr="004704FF">
        <w:rPr>
          <w:rFonts w:cstheme="minorHAnsi"/>
        </w:rPr>
        <w:t>s distint</w:t>
      </w:r>
      <w:r w:rsidR="00321D72">
        <w:rPr>
          <w:rFonts w:cstheme="minorHAnsi"/>
        </w:rPr>
        <w:t>a</w:t>
      </w:r>
      <w:r w:rsidRPr="004704FF">
        <w:rPr>
          <w:rFonts w:cstheme="minorHAnsi"/>
        </w:rPr>
        <w:t>s participantes, de manera tal que pueda escoger de entre todas</w:t>
      </w:r>
      <w:r w:rsidR="006F7530">
        <w:rPr>
          <w:rFonts w:cstheme="minorHAnsi"/>
        </w:rPr>
        <w:t xml:space="preserve"> las recibidas</w:t>
      </w:r>
      <w:r w:rsidRPr="004704FF">
        <w:rPr>
          <w:rFonts w:cstheme="minorHAnsi"/>
        </w:rPr>
        <w:t>, la que más convenga a sus intereses.</w:t>
      </w:r>
    </w:p>
    <w:p w14:paraId="225927F3" w14:textId="778CE76B" w:rsidR="00D44103" w:rsidRDefault="00D44103" w:rsidP="00C6646C">
      <w:pPr>
        <w:pStyle w:val="Prrafodelista"/>
        <w:numPr>
          <w:ilvl w:val="0"/>
          <w:numId w:val="5"/>
        </w:numPr>
        <w:spacing w:before="100" w:beforeAutospacing="1" w:after="100" w:afterAutospacing="1" w:line="240" w:lineRule="auto"/>
        <w:ind w:left="284"/>
        <w:jc w:val="both"/>
        <w:rPr>
          <w:rFonts w:cstheme="minorHAnsi"/>
        </w:rPr>
      </w:pPr>
      <w:r w:rsidRPr="00D44103">
        <w:rPr>
          <w:rFonts w:cstheme="minorHAnsi"/>
        </w:rPr>
        <w:t>Se pretende que, a través del sistema de evaluación, l</w:t>
      </w:r>
      <w:r w:rsidR="00321D72">
        <w:rPr>
          <w:rFonts w:cstheme="minorHAnsi"/>
        </w:rPr>
        <w:t>a</w:t>
      </w:r>
      <w:r w:rsidRPr="00D44103">
        <w:rPr>
          <w:rFonts w:cstheme="minorHAnsi"/>
        </w:rPr>
        <w:t>s oferentes puedan ser, como su nombre lo dice, evaluados, en total igualdad, es decir, a todos se les debe aplicar el mismo sistema de evaluación que se indique en el cartel.</w:t>
      </w:r>
    </w:p>
    <w:p w14:paraId="28E0DB6A" w14:textId="1DC1279A" w:rsidR="00005E0E" w:rsidRDefault="00F81CB0" w:rsidP="00C6646C">
      <w:pPr>
        <w:pStyle w:val="Prrafodelista"/>
        <w:numPr>
          <w:ilvl w:val="0"/>
          <w:numId w:val="5"/>
        </w:numPr>
        <w:spacing w:before="100" w:beforeAutospacing="1" w:after="100" w:afterAutospacing="1" w:line="240" w:lineRule="auto"/>
        <w:ind w:left="284"/>
        <w:jc w:val="both"/>
        <w:rPr>
          <w:rFonts w:cstheme="minorHAnsi"/>
        </w:rPr>
      </w:pPr>
      <w:r>
        <w:rPr>
          <w:rFonts w:cstheme="minorHAnsi"/>
        </w:rPr>
        <w:t>E</w:t>
      </w:r>
      <w:r w:rsidR="002F0418" w:rsidRPr="00F81CB0">
        <w:rPr>
          <w:rFonts w:cstheme="minorHAnsi"/>
        </w:rPr>
        <w:t xml:space="preserve">s importante tener presente </w:t>
      </w:r>
      <w:r>
        <w:rPr>
          <w:rFonts w:cstheme="minorHAnsi"/>
        </w:rPr>
        <w:t xml:space="preserve">que la definición de cualquier </w:t>
      </w:r>
      <w:r w:rsidR="002F0418" w:rsidRPr="00C6646C">
        <w:rPr>
          <w:rFonts w:cstheme="minorHAnsi"/>
        </w:rPr>
        <w:t>sistema de evaluación</w:t>
      </w:r>
      <w:r w:rsidR="002F0418" w:rsidRPr="00F81CB0">
        <w:rPr>
          <w:rFonts w:cstheme="minorHAnsi"/>
        </w:rPr>
        <w:t xml:space="preserve"> </w:t>
      </w:r>
      <w:r w:rsidR="002F0418" w:rsidRPr="00324019">
        <w:rPr>
          <w:rFonts w:cstheme="minorHAnsi"/>
        </w:rPr>
        <w:t xml:space="preserve">debe de cumplir </w:t>
      </w:r>
      <w:r w:rsidR="006F7530">
        <w:rPr>
          <w:rFonts w:cstheme="minorHAnsi"/>
        </w:rPr>
        <w:t xml:space="preserve">al menos </w:t>
      </w:r>
      <w:r w:rsidR="002F0418" w:rsidRPr="00324019">
        <w:rPr>
          <w:rFonts w:cstheme="minorHAnsi"/>
        </w:rPr>
        <w:t>con 4 parámetros mínimos</w:t>
      </w:r>
      <w:r>
        <w:rPr>
          <w:rFonts w:cstheme="minorHAnsi"/>
        </w:rPr>
        <w:t xml:space="preserve"> a saber: </w:t>
      </w:r>
      <w:r w:rsidR="002F0418" w:rsidRPr="00F81CB0">
        <w:rPr>
          <w:rFonts w:cstheme="minorHAnsi"/>
        </w:rPr>
        <w:t xml:space="preserve"> </w:t>
      </w:r>
    </w:p>
    <w:p w14:paraId="7F6F9F38" w14:textId="722F6EAB" w:rsidR="00005E0E" w:rsidRDefault="00005E0E" w:rsidP="005B2810">
      <w:pPr>
        <w:pStyle w:val="Prrafodelista"/>
        <w:numPr>
          <w:ilvl w:val="2"/>
          <w:numId w:val="8"/>
        </w:numPr>
        <w:tabs>
          <w:tab w:val="left" w:pos="993"/>
        </w:tabs>
        <w:spacing w:before="100" w:beforeAutospacing="1" w:after="100" w:afterAutospacing="1" w:line="240" w:lineRule="auto"/>
        <w:ind w:left="993" w:hanging="284"/>
        <w:jc w:val="both"/>
        <w:rPr>
          <w:rFonts w:cstheme="minorHAnsi"/>
        </w:rPr>
      </w:pPr>
      <w:r>
        <w:rPr>
          <w:rFonts w:cstheme="minorHAnsi"/>
        </w:rPr>
        <w:t>P</w:t>
      </w:r>
      <w:r w:rsidR="002F0418" w:rsidRPr="00F81CB0">
        <w:rPr>
          <w:rFonts w:cstheme="minorHAnsi"/>
        </w:rPr>
        <w:t>roporcionalidad</w:t>
      </w:r>
      <w:r>
        <w:rPr>
          <w:rFonts w:cstheme="minorHAnsi"/>
        </w:rPr>
        <w:t>: Este</w:t>
      </w:r>
      <w:r w:rsidR="002F0418" w:rsidRPr="00F81CB0">
        <w:rPr>
          <w:rFonts w:cstheme="minorHAnsi"/>
        </w:rPr>
        <w:t xml:space="preserve"> </w:t>
      </w:r>
      <w:r w:rsidRPr="00005E0E">
        <w:rPr>
          <w:rFonts w:cstheme="minorHAnsi"/>
        </w:rPr>
        <w:t>refiere al equilibrio que debe existir entre cada uno de los factores a evaluar, de manera que cada uno tenga su justo peso dentro del sistema de evaluación</w:t>
      </w:r>
      <w:r>
        <w:rPr>
          <w:rFonts w:cstheme="minorHAnsi"/>
        </w:rPr>
        <w:t>.</w:t>
      </w:r>
    </w:p>
    <w:p w14:paraId="47C3FC0E" w14:textId="6F15D9C3" w:rsidR="00005E0E" w:rsidRDefault="00005E0E" w:rsidP="005B2810">
      <w:pPr>
        <w:pStyle w:val="Prrafodelista"/>
        <w:numPr>
          <w:ilvl w:val="2"/>
          <w:numId w:val="8"/>
        </w:numPr>
        <w:tabs>
          <w:tab w:val="left" w:pos="993"/>
        </w:tabs>
        <w:spacing w:before="100" w:beforeAutospacing="1" w:after="100" w:afterAutospacing="1" w:line="240" w:lineRule="auto"/>
        <w:ind w:left="993" w:hanging="284"/>
        <w:jc w:val="both"/>
        <w:rPr>
          <w:rFonts w:cstheme="minorHAnsi"/>
        </w:rPr>
      </w:pPr>
      <w:r>
        <w:rPr>
          <w:rFonts w:cstheme="minorHAnsi"/>
        </w:rPr>
        <w:t>P</w:t>
      </w:r>
      <w:r w:rsidR="002F0418" w:rsidRPr="00F81CB0">
        <w:rPr>
          <w:rFonts w:cstheme="minorHAnsi"/>
        </w:rPr>
        <w:t>ertinencia</w:t>
      </w:r>
      <w:r>
        <w:rPr>
          <w:rFonts w:cstheme="minorHAnsi"/>
        </w:rPr>
        <w:t>:</w:t>
      </w:r>
      <w:r w:rsidRPr="00005E0E">
        <w:t xml:space="preserve"> </w:t>
      </w:r>
      <w:r>
        <w:t>E</w:t>
      </w:r>
      <w:r w:rsidRPr="00005E0E">
        <w:rPr>
          <w:rFonts w:cstheme="minorHAnsi"/>
        </w:rPr>
        <w:t>s decir, que</w:t>
      </w:r>
      <w:r>
        <w:rPr>
          <w:rFonts w:cstheme="minorHAnsi"/>
        </w:rPr>
        <w:t xml:space="preserve"> los factores definidos</w:t>
      </w:r>
      <w:r w:rsidRPr="00005E0E">
        <w:rPr>
          <w:rFonts w:cstheme="minorHAnsi"/>
        </w:rPr>
        <w:t xml:space="preserve"> guarden relación con el objeto contractual</w:t>
      </w:r>
      <w:r>
        <w:rPr>
          <w:rFonts w:cstheme="minorHAnsi"/>
        </w:rPr>
        <w:t>.</w:t>
      </w:r>
    </w:p>
    <w:p w14:paraId="401F9E31" w14:textId="04A13C4D" w:rsidR="00005E0E" w:rsidRDefault="00005E0E" w:rsidP="005B2810">
      <w:pPr>
        <w:pStyle w:val="Prrafodelista"/>
        <w:numPr>
          <w:ilvl w:val="2"/>
          <w:numId w:val="8"/>
        </w:numPr>
        <w:tabs>
          <w:tab w:val="left" w:pos="993"/>
        </w:tabs>
        <w:spacing w:before="100" w:beforeAutospacing="1" w:after="100" w:afterAutospacing="1" w:line="240" w:lineRule="auto"/>
        <w:ind w:left="993" w:hanging="284"/>
        <w:jc w:val="both"/>
        <w:rPr>
          <w:rFonts w:cstheme="minorHAnsi"/>
        </w:rPr>
      </w:pPr>
      <w:r>
        <w:rPr>
          <w:rFonts w:cstheme="minorHAnsi"/>
        </w:rPr>
        <w:t>T</w:t>
      </w:r>
      <w:r w:rsidR="002F0418" w:rsidRPr="00F81CB0">
        <w:rPr>
          <w:rFonts w:cstheme="minorHAnsi"/>
        </w:rPr>
        <w:t>rascendencia</w:t>
      </w:r>
      <w:r>
        <w:rPr>
          <w:rFonts w:cstheme="minorHAnsi"/>
        </w:rPr>
        <w:t>:</w:t>
      </w:r>
      <w:r w:rsidRPr="00005E0E">
        <w:t xml:space="preserve"> </w:t>
      </w:r>
      <w:r>
        <w:t>Los</w:t>
      </w:r>
      <w:r w:rsidRPr="00005E0E">
        <w:rPr>
          <w:rFonts w:cstheme="minorHAnsi"/>
        </w:rPr>
        <w:t xml:space="preserve"> factores</w:t>
      </w:r>
      <w:r>
        <w:rPr>
          <w:rFonts w:cstheme="minorHAnsi"/>
        </w:rPr>
        <w:t xml:space="preserve"> de evaluación deben</w:t>
      </w:r>
      <w:r w:rsidRPr="00005E0E">
        <w:rPr>
          <w:rFonts w:cstheme="minorHAnsi"/>
        </w:rPr>
        <w:t xml:space="preserve"> </w:t>
      </w:r>
      <w:r>
        <w:rPr>
          <w:rFonts w:cstheme="minorHAnsi"/>
        </w:rPr>
        <w:t>constituirse en</w:t>
      </w:r>
      <w:r w:rsidRPr="00005E0E">
        <w:rPr>
          <w:rFonts w:cstheme="minorHAnsi"/>
        </w:rPr>
        <w:t xml:space="preserve"> elementos que ofrezcan un valor agregado a la calificación.</w:t>
      </w:r>
    </w:p>
    <w:p w14:paraId="3BC6E730" w14:textId="7E556EB8" w:rsidR="00005E0E" w:rsidRDefault="00005E0E" w:rsidP="005B2810">
      <w:pPr>
        <w:pStyle w:val="Prrafodelista"/>
        <w:numPr>
          <w:ilvl w:val="2"/>
          <w:numId w:val="8"/>
        </w:numPr>
        <w:tabs>
          <w:tab w:val="left" w:pos="993"/>
        </w:tabs>
        <w:spacing w:before="100" w:beforeAutospacing="1" w:after="100" w:afterAutospacing="1" w:line="240" w:lineRule="auto"/>
        <w:ind w:left="993" w:hanging="284"/>
        <w:jc w:val="both"/>
        <w:rPr>
          <w:rFonts w:cstheme="minorHAnsi"/>
        </w:rPr>
      </w:pPr>
      <w:r>
        <w:rPr>
          <w:rFonts w:cstheme="minorHAnsi"/>
        </w:rPr>
        <w:t>A</w:t>
      </w:r>
      <w:r w:rsidR="002F0418" w:rsidRPr="00F81CB0">
        <w:rPr>
          <w:rFonts w:cstheme="minorHAnsi"/>
        </w:rPr>
        <w:t>plicabilidad</w:t>
      </w:r>
      <w:r>
        <w:rPr>
          <w:rFonts w:cstheme="minorHAnsi"/>
        </w:rPr>
        <w:t>:</w:t>
      </w:r>
      <w:r w:rsidR="002F0418" w:rsidRPr="00005E0E">
        <w:rPr>
          <w:rFonts w:cstheme="minorHAnsi"/>
        </w:rPr>
        <w:t xml:space="preserve"> </w:t>
      </w:r>
      <w:r>
        <w:rPr>
          <w:rFonts w:cstheme="minorHAnsi"/>
        </w:rPr>
        <w:t>El</w:t>
      </w:r>
      <w:r w:rsidRPr="00005E0E">
        <w:rPr>
          <w:rFonts w:cstheme="minorHAnsi"/>
        </w:rPr>
        <w:t xml:space="preserve"> sistema de evaluación debe resultar aplicable por igual a las ofertas, pues puede ser que, cumpliendo con los tres puntos anteriores, el sistema al momento de desarrollarlo o “correrlo” resulte de imposible aplicación.</w:t>
      </w:r>
    </w:p>
    <w:p w14:paraId="1A349BF7" w14:textId="69C8147D" w:rsidR="002F0418" w:rsidRDefault="002F0418" w:rsidP="00C6646C">
      <w:pPr>
        <w:pStyle w:val="Prrafodelista"/>
        <w:spacing w:before="100" w:beforeAutospacing="1" w:after="100" w:afterAutospacing="1" w:line="240" w:lineRule="auto"/>
        <w:ind w:left="284"/>
        <w:jc w:val="both"/>
        <w:rPr>
          <w:rFonts w:cstheme="minorHAnsi"/>
        </w:rPr>
      </w:pPr>
      <w:r w:rsidRPr="00005E0E">
        <w:rPr>
          <w:rFonts w:cstheme="minorHAnsi"/>
        </w:rPr>
        <w:t xml:space="preserve"> </w:t>
      </w:r>
    </w:p>
    <w:p w14:paraId="7F28493C" w14:textId="22364FED" w:rsidR="00005E0E" w:rsidRPr="00C6646C" w:rsidRDefault="00005E0E" w:rsidP="00C6646C">
      <w:pPr>
        <w:pStyle w:val="Prrafodelista"/>
        <w:numPr>
          <w:ilvl w:val="0"/>
          <w:numId w:val="5"/>
        </w:numPr>
        <w:spacing w:before="100" w:beforeAutospacing="1" w:after="100" w:afterAutospacing="1" w:line="240" w:lineRule="auto"/>
        <w:ind w:left="284"/>
        <w:jc w:val="both"/>
        <w:rPr>
          <w:rFonts w:cstheme="minorHAnsi"/>
        </w:rPr>
      </w:pPr>
      <w:r w:rsidRPr="006F7530">
        <w:rPr>
          <w:rFonts w:cstheme="minorHAnsi"/>
        </w:rPr>
        <w:t xml:space="preserve">Si bien todos los principios resultan relevantes e importantes, lo cierto es que el principio de trascendencia es quizá el que refleja con mayor claridad el sentido y la finalidad del sistema de evaluación, pues lo que pretende es que lo que se vaya a </w:t>
      </w:r>
      <w:r w:rsidRPr="00B0796F">
        <w:rPr>
          <w:rFonts w:cstheme="minorHAnsi"/>
        </w:rPr>
        <w:t>evaluar, efectivamente resulte oportuno, o bien, relevante para el ob</w:t>
      </w:r>
      <w:r w:rsidRPr="00C6646C">
        <w:rPr>
          <w:rFonts w:cstheme="minorHAnsi"/>
        </w:rPr>
        <w:t>jeto contractual que requiere la Administración.</w:t>
      </w:r>
    </w:p>
    <w:p w14:paraId="4EE78506" w14:textId="2BB4E4FC" w:rsidR="00005E0E" w:rsidRDefault="00005E0E" w:rsidP="00C6646C">
      <w:pPr>
        <w:pStyle w:val="Prrafodelista"/>
        <w:numPr>
          <w:ilvl w:val="0"/>
          <w:numId w:val="5"/>
        </w:numPr>
        <w:spacing w:before="100" w:beforeAutospacing="1" w:after="100" w:afterAutospacing="1" w:line="240" w:lineRule="auto"/>
        <w:ind w:left="284"/>
        <w:jc w:val="both"/>
        <w:rPr>
          <w:rFonts w:cstheme="minorHAnsi"/>
        </w:rPr>
      </w:pPr>
      <w:r w:rsidRPr="00005E0E">
        <w:rPr>
          <w:rFonts w:cstheme="minorHAnsi"/>
        </w:rPr>
        <w:t xml:space="preserve">Debe tenerse presente que el sistema de evaluación debe ser completamente claro, ya que es la forma como se van a evaluar las ofertas, </w:t>
      </w:r>
      <w:proofErr w:type="gramStart"/>
      <w:r w:rsidRPr="00005E0E">
        <w:rPr>
          <w:rFonts w:cstheme="minorHAnsi"/>
        </w:rPr>
        <w:t>y</w:t>
      </w:r>
      <w:proofErr w:type="gramEnd"/>
      <w:r w:rsidRPr="00005E0E">
        <w:rPr>
          <w:rFonts w:cstheme="minorHAnsi"/>
        </w:rPr>
        <w:t xml:space="preserve"> por ende, l</w:t>
      </w:r>
      <w:r w:rsidR="00B910AA">
        <w:rPr>
          <w:rFonts w:cstheme="minorHAnsi"/>
        </w:rPr>
        <w:t>a</w:t>
      </w:r>
      <w:r w:rsidRPr="00005E0E">
        <w:rPr>
          <w:rFonts w:cstheme="minorHAnsi"/>
        </w:rPr>
        <w:t>s participantes tienen derecho a saber bajo qué parámetros se les calificará, pero también debe ser claro, porque debe permitir que la Administración posteriormente pueda seleccionar la oferta que más le convenga (la que tenga mejor puntuación, una vez aplicado el sistema).</w:t>
      </w:r>
    </w:p>
    <w:p w14:paraId="2E3943EA" w14:textId="1058C578" w:rsidR="00005E0E" w:rsidRDefault="00005E0E" w:rsidP="00C6646C">
      <w:pPr>
        <w:pStyle w:val="Prrafodelista"/>
        <w:numPr>
          <w:ilvl w:val="0"/>
          <w:numId w:val="5"/>
        </w:numPr>
        <w:spacing w:before="100" w:beforeAutospacing="1" w:after="100" w:afterAutospacing="1" w:line="240" w:lineRule="auto"/>
        <w:ind w:left="284"/>
        <w:jc w:val="both"/>
        <w:rPr>
          <w:rFonts w:cstheme="minorHAnsi"/>
        </w:rPr>
      </w:pPr>
      <w:r w:rsidRPr="00005E0E">
        <w:rPr>
          <w:rFonts w:cstheme="minorHAnsi"/>
        </w:rPr>
        <w:t>Por lo tanto, si bien la Administración puede definir a su libre discreción los factores que se utilizarán en el sistema de evaluación, debe hacerlo de acuerdo con los requisitos antes mencionados</w:t>
      </w:r>
      <w:r>
        <w:rPr>
          <w:rFonts w:cstheme="minorHAnsi"/>
        </w:rPr>
        <w:t>.</w:t>
      </w:r>
      <w:r w:rsidR="00FA6BB8">
        <w:rPr>
          <w:rFonts w:cstheme="minorHAnsi"/>
        </w:rPr>
        <w:t xml:space="preserve"> No obstante, debe tener claro que el precio debe ser siempre el factor preponderante en cualquier sistema de evaluación que se defina</w:t>
      </w:r>
      <w:r w:rsidR="00ED1A4E">
        <w:rPr>
          <w:rFonts w:cstheme="minorHAnsi"/>
        </w:rPr>
        <w:t>.</w:t>
      </w:r>
    </w:p>
    <w:p w14:paraId="43980DF6" w14:textId="66DF9390" w:rsidR="006F7530" w:rsidRPr="00005E0E" w:rsidRDefault="006F7530" w:rsidP="00C6646C">
      <w:pPr>
        <w:pStyle w:val="Prrafodelista"/>
        <w:numPr>
          <w:ilvl w:val="0"/>
          <w:numId w:val="5"/>
        </w:numPr>
        <w:spacing w:before="100" w:beforeAutospacing="1" w:after="100" w:afterAutospacing="1" w:line="240" w:lineRule="auto"/>
        <w:ind w:left="284"/>
        <w:jc w:val="both"/>
        <w:rPr>
          <w:rFonts w:cstheme="minorHAnsi"/>
        </w:rPr>
      </w:pPr>
      <w:r>
        <w:rPr>
          <w:rFonts w:cstheme="minorHAnsi"/>
        </w:rPr>
        <w:t xml:space="preserve">Es importante que se tenga claro que en aquellos casos en donde la oficina no solicite o especifique un sistema de evaluación, se entenderá por defecto que esta se llevará a cabo únicamente considerando el factor precio, como herramienta para determinar </w:t>
      </w:r>
      <w:r w:rsidR="00B910AA">
        <w:rPr>
          <w:rFonts w:cstheme="minorHAnsi"/>
        </w:rPr>
        <w:t>la oferta</w:t>
      </w:r>
      <w:r>
        <w:rPr>
          <w:rFonts w:cstheme="minorHAnsi"/>
        </w:rPr>
        <w:t xml:space="preserve"> ganador</w:t>
      </w:r>
      <w:r w:rsidR="00B910AA">
        <w:rPr>
          <w:rFonts w:cstheme="minorHAnsi"/>
        </w:rPr>
        <w:t>a</w:t>
      </w:r>
      <w:r>
        <w:rPr>
          <w:rFonts w:cstheme="minorHAnsi"/>
        </w:rPr>
        <w:t xml:space="preserve"> del concurso.</w:t>
      </w:r>
    </w:p>
    <w:p w14:paraId="2B544D46" w14:textId="66340A40" w:rsidR="008E291F" w:rsidRDefault="008E291F" w:rsidP="00A37217">
      <w:pPr>
        <w:jc w:val="both"/>
        <w:rPr>
          <w:rFonts w:cstheme="minorHAnsi"/>
        </w:rPr>
      </w:pPr>
      <w:r w:rsidRPr="00C13934">
        <w:rPr>
          <w:rFonts w:cstheme="minorHAnsi"/>
        </w:rPr>
        <w:lastRenderedPageBreak/>
        <w:t>Así las cosas</w:t>
      </w:r>
      <w:r w:rsidR="00C13934" w:rsidRPr="00C13934">
        <w:rPr>
          <w:rFonts w:cstheme="minorHAnsi"/>
        </w:rPr>
        <w:t xml:space="preserve"> y abordados los objetivos de los requisitos de admisibilidad, del sistema de evaluación y los pronunciamientos de la Contraloría General de la República</w:t>
      </w:r>
      <w:r w:rsidRPr="00C13934">
        <w:rPr>
          <w:rFonts w:cstheme="minorHAnsi"/>
        </w:rPr>
        <w:t xml:space="preserve">, </w:t>
      </w:r>
      <w:r w:rsidR="00ED1A4E" w:rsidRPr="00423BB6">
        <w:rPr>
          <w:rFonts w:cstheme="minorHAnsi"/>
          <w:b/>
          <w:bCs/>
          <w:u w:val="single"/>
        </w:rPr>
        <w:t xml:space="preserve">a partir del próximo 10 de agosto de </w:t>
      </w:r>
      <w:r w:rsidR="00B910AA">
        <w:rPr>
          <w:rFonts w:cstheme="minorHAnsi"/>
          <w:b/>
          <w:bCs/>
          <w:u w:val="single"/>
        </w:rPr>
        <w:t>2021</w:t>
      </w:r>
      <w:r w:rsidR="00ED1A4E" w:rsidRPr="00423BB6">
        <w:rPr>
          <w:rFonts w:cstheme="minorHAnsi"/>
          <w:b/>
          <w:bCs/>
          <w:u w:val="single"/>
        </w:rPr>
        <w:t>,</w:t>
      </w:r>
      <w:r w:rsidR="00ED1A4E">
        <w:rPr>
          <w:rFonts w:cstheme="minorHAnsi"/>
        </w:rPr>
        <w:t xml:space="preserve"> todas las gestiones que se realicen para iniciar trámites de contratación tanto ante esta Proveeduría como ante las Administraciones Regionales, </w:t>
      </w:r>
      <w:r w:rsidRPr="00C13934">
        <w:rPr>
          <w:rFonts w:cstheme="minorHAnsi"/>
        </w:rPr>
        <w:t>deberá</w:t>
      </w:r>
      <w:r w:rsidR="00ED1A4E">
        <w:rPr>
          <w:rFonts w:cstheme="minorHAnsi"/>
        </w:rPr>
        <w:t>n</w:t>
      </w:r>
      <w:r w:rsidRPr="00C13934">
        <w:rPr>
          <w:rFonts w:cstheme="minorHAnsi"/>
        </w:rPr>
        <w:t xml:space="preserve"> de remitirse </w:t>
      </w:r>
      <w:r w:rsidR="00ED1A4E">
        <w:rPr>
          <w:rFonts w:cstheme="minorHAnsi"/>
        </w:rPr>
        <w:t>incorporando en</w:t>
      </w:r>
      <w:r w:rsidRPr="00C13934">
        <w:rPr>
          <w:rFonts w:cstheme="minorHAnsi"/>
        </w:rPr>
        <w:t xml:space="preserve"> las diligencias iniciales</w:t>
      </w:r>
      <w:r w:rsidR="00ED1A4E">
        <w:rPr>
          <w:rFonts w:cstheme="minorHAnsi"/>
        </w:rPr>
        <w:t xml:space="preserve"> (requisición)</w:t>
      </w:r>
      <w:r w:rsidRPr="00C13934">
        <w:rPr>
          <w:rFonts w:cstheme="minorHAnsi"/>
        </w:rPr>
        <w:t xml:space="preserve"> o </w:t>
      </w:r>
      <w:r w:rsidR="00ED1A4E">
        <w:rPr>
          <w:rFonts w:cstheme="minorHAnsi"/>
        </w:rPr>
        <w:t xml:space="preserve">en </w:t>
      </w:r>
      <w:r w:rsidRPr="00C13934">
        <w:rPr>
          <w:rFonts w:cstheme="minorHAnsi"/>
        </w:rPr>
        <w:t>el oficio de decisión inicial</w:t>
      </w:r>
      <w:r w:rsidR="007166F6">
        <w:rPr>
          <w:rFonts w:cstheme="minorHAnsi"/>
        </w:rPr>
        <w:t>,</w:t>
      </w:r>
      <w:r w:rsidR="00ED1A4E">
        <w:rPr>
          <w:rFonts w:cstheme="minorHAnsi"/>
        </w:rPr>
        <w:t xml:space="preserve"> según corresponda, </w:t>
      </w:r>
      <w:r w:rsidRPr="00C13934">
        <w:rPr>
          <w:rFonts w:cstheme="minorHAnsi"/>
        </w:rPr>
        <w:t xml:space="preserve"> la justificación de cada uno de los requisitos de admisibilidad </w:t>
      </w:r>
      <w:r w:rsidR="00C13934" w:rsidRPr="00C13934">
        <w:rPr>
          <w:rFonts w:cstheme="minorHAnsi"/>
        </w:rPr>
        <w:t xml:space="preserve">que </w:t>
      </w:r>
      <w:r w:rsidR="00ED1A4E">
        <w:rPr>
          <w:rFonts w:cstheme="minorHAnsi"/>
        </w:rPr>
        <w:t xml:space="preserve">la oficina encargada de gestionar la contratación haya </w:t>
      </w:r>
      <w:r w:rsidR="00C13934" w:rsidRPr="00C13934">
        <w:rPr>
          <w:rFonts w:cstheme="minorHAnsi"/>
        </w:rPr>
        <w:t xml:space="preserve">definido </w:t>
      </w:r>
      <w:r w:rsidR="00ED1A4E">
        <w:rPr>
          <w:rFonts w:cstheme="minorHAnsi"/>
        </w:rPr>
        <w:t>para</w:t>
      </w:r>
      <w:r w:rsidR="007166F6">
        <w:rPr>
          <w:rFonts w:cstheme="minorHAnsi"/>
        </w:rPr>
        <w:t xml:space="preserve"> cada </w:t>
      </w:r>
      <w:r w:rsidR="00ED1A4E">
        <w:rPr>
          <w:rFonts w:cstheme="minorHAnsi"/>
        </w:rPr>
        <w:t>caso</w:t>
      </w:r>
      <w:r w:rsidR="00C13934">
        <w:rPr>
          <w:rFonts w:cstheme="minorHAnsi"/>
        </w:rPr>
        <w:t xml:space="preserve"> que se pretend</w:t>
      </w:r>
      <w:r w:rsidRPr="00C13934">
        <w:rPr>
          <w:rFonts w:cstheme="minorHAnsi"/>
        </w:rPr>
        <w:t xml:space="preserve">e </w:t>
      </w:r>
      <w:r w:rsidR="00C13934">
        <w:rPr>
          <w:rFonts w:cstheme="minorHAnsi"/>
        </w:rPr>
        <w:t xml:space="preserve">tramitar. En aquellos casos que las </w:t>
      </w:r>
      <w:r w:rsidRPr="00C13934">
        <w:rPr>
          <w:rFonts w:cstheme="minorHAnsi"/>
        </w:rPr>
        <w:t>justificaciones no sean incorporadas</w:t>
      </w:r>
      <w:r w:rsidR="00C13934">
        <w:rPr>
          <w:rFonts w:cstheme="minorHAnsi"/>
        </w:rPr>
        <w:t>, las diligencias</w:t>
      </w:r>
      <w:r w:rsidRPr="00C13934">
        <w:rPr>
          <w:rFonts w:cstheme="minorHAnsi"/>
        </w:rPr>
        <w:t xml:space="preserve"> serán devueltas si</w:t>
      </w:r>
      <w:r w:rsidR="00C13934">
        <w:rPr>
          <w:rFonts w:cstheme="minorHAnsi"/>
        </w:rPr>
        <w:t>n</w:t>
      </w:r>
      <w:r w:rsidRPr="00C13934">
        <w:rPr>
          <w:rFonts w:cstheme="minorHAnsi"/>
        </w:rPr>
        <w:t xml:space="preserve"> trámite</w:t>
      </w:r>
      <w:r w:rsidR="00ED1A4E">
        <w:rPr>
          <w:rFonts w:cstheme="minorHAnsi"/>
        </w:rPr>
        <w:t>, igualmente se aclara que en aquellas diligencias en donde NO se especifique la necesidad de incorporar requisitos de admisibilidad se entenderá que no son necesarios y por tanto el trámite de contratación se tramitará considerando todos los requerimientos indicados como requisitos generales de la contratación, pero no como obligatorios</w:t>
      </w:r>
      <w:r w:rsidRPr="00C13934">
        <w:rPr>
          <w:rFonts w:cstheme="minorHAnsi"/>
        </w:rPr>
        <w:t xml:space="preserve">. </w:t>
      </w:r>
    </w:p>
    <w:p w14:paraId="49BD693F" w14:textId="6B5593F2" w:rsidR="00564DA4" w:rsidRPr="00C13934" w:rsidRDefault="00564DA4" w:rsidP="00A37217">
      <w:pPr>
        <w:jc w:val="both"/>
        <w:rPr>
          <w:rFonts w:cstheme="minorHAnsi"/>
        </w:rPr>
      </w:pPr>
      <w:r>
        <w:rPr>
          <w:rFonts w:cstheme="minorHAnsi"/>
        </w:rPr>
        <w:t xml:space="preserve">Adicionalmente, en aquellos casos en los que se defina un sistema de evaluación donde confluyan varios factores a evaluar, se deberá cumplir con los 4 parámetros ya definidos para este apartado, caso contrario las diligencias serán devueltas para que se justifique lo correspondiente. </w:t>
      </w:r>
    </w:p>
    <w:p w14:paraId="02DFA533" w14:textId="5579411A" w:rsidR="008E291F" w:rsidRDefault="00564DA4" w:rsidP="00A37217">
      <w:pPr>
        <w:jc w:val="both"/>
        <w:rPr>
          <w:rFonts w:cstheme="minorHAnsi"/>
        </w:rPr>
      </w:pPr>
      <w:r>
        <w:rPr>
          <w:rFonts w:cstheme="minorHAnsi"/>
        </w:rPr>
        <w:t>Por último</w:t>
      </w:r>
      <w:r w:rsidR="008E291F" w:rsidRPr="00C13934">
        <w:rPr>
          <w:rFonts w:cstheme="minorHAnsi"/>
        </w:rPr>
        <w:t>, se informa a las Administraciones Regionales que esta directriz aplica también para aquellas compras que se tramitan en la zona, para lo cual cada centro gestor deberá velar por el</w:t>
      </w:r>
      <w:r w:rsidR="00256E0D">
        <w:rPr>
          <w:rFonts w:cstheme="minorHAnsi"/>
        </w:rPr>
        <w:t xml:space="preserve"> cumplimiento y</w:t>
      </w:r>
      <w:r w:rsidR="008E291F" w:rsidRPr="00C13934">
        <w:rPr>
          <w:rFonts w:cstheme="minorHAnsi"/>
        </w:rPr>
        <w:t xml:space="preserve"> aporte de lo indicado y porque además dicha información conste en el expediente </w:t>
      </w:r>
      <w:r w:rsidR="00B910AA">
        <w:rPr>
          <w:rFonts w:cstheme="minorHAnsi"/>
        </w:rPr>
        <w:t xml:space="preserve">electrónico </w:t>
      </w:r>
      <w:r w:rsidR="008E291F" w:rsidRPr="00C13934">
        <w:rPr>
          <w:rFonts w:cstheme="minorHAnsi"/>
        </w:rPr>
        <w:t>respectivo.</w:t>
      </w:r>
    </w:p>
    <w:p w14:paraId="0EF451A0" w14:textId="49E88E05" w:rsidR="00067AA0" w:rsidRPr="008F249C" w:rsidRDefault="00C13934" w:rsidP="00A37217">
      <w:pPr>
        <w:rPr>
          <w:rFonts w:cstheme="minorHAnsi"/>
          <w:b/>
          <w:bCs/>
          <w:sz w:val="16"/>
          <w:szCs w:val="16"/>
        </w:rPr>
      </w:pPr>
      <w:r w:rsidRPr="008F249C">
        <w:rPr>
          <w:rFonts w:cstheme="minorHAnsi"/>
          <w:b/>
          <w:bCs/>
          <w:sz w:val="16"/>
          <w:szCs w:val="16"/>
        </w:rPr>
        <w:t>YVCH/YAA</w:t>
      </w:r>
    </w:p>
    <w:sectPr w:rsidR="00067AA0" w:rsidRPr="008F249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FFAC" w14:textId="77777777" w:rsidR="00C729D5" w:rsidRDefault="00C729D5" w:rsidP="00745C72">
      <w:pPr>
        <w:spacing w:after="0" w:line="240" w:lineRule="auto"/>
      </w:pPr>
      <w:r>
        <w:separator/>
      </w:r>
    </w:p>
  </w:endnote>
  <w:endnote w:type="continuationSeparator" w:id="0">
    <w:p w14:paraId="675D2AEE" w14:textId="77777777" w:rsidR="00C729D5" w:rsidRDefault="00C729D5" w:rsidP="0074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64" w:type="dxa"/>
      <w:jc w:val="center"/>
      <w:tblCellMar>
        <w:left w:w="70" w:type="dxa"/>
        <w:right w:w="70" w:type="dxa"/>
      </w:tblCellMar>
      <w:tblLook w:val="04A0" w:firstRow="1" w:lastRow="0" w:firstColumn="1" w:lastColumn="0" w:noHBand="0" w:noVBand="1"/>
    </w:tblPr>
    <w:tblGrid>
      <w:gridCol w:w="2835"/>
      <w:gridCol w:w="3261"/>
      <w:gridCol w:w="2268"/>
    </w:tblGrid>
    <w:tr w:rsidR="003A6FFA" w:rsidRPr="008F3A29" w14:paraId="43238535" w14:textId="77777777" w:rsidTr="00DF6BDF">
      <w:trPr>
        <w:trHeight w:val="288"/>
        <w:jc w:val="center"/>
      </w:trPr>
      <w:tc>
        <w:tcPr>
          <w:tcW w:w="2835" w:type="dxa"/>
          <w:tcBorders>
            <w:top w:val="single" w:sz="8" w:space="0" w:color="auto"/>
            <w:left w:val="nil"/>
            <w:bottom w:val="nil"/>
            <w:right w:val="nil"/>
          </w:tcBorders>
          <w:shd w:val="clear" w:color="auto" w:fill="auto"/>
          <w:vAlign w:val="center"/>
          <w:hideMark/>
        </w:tcPr>
        <w:p w14:paraId="3F6ABBF3" w14:textId="77777777" w:rsidR="003A6FFA" w:rsidRPr="008F3A29" w:rsidRDefault="003A6FFA" w:rsidP="003A6FFA">
          <w:pPr>
            <w:rPr>
              <w:rFonts w:ascii="Arial" w:hAnsi="Arial" w:cs="Arial"/>
              <w:b/>
              <w:bCs/>
              <w:color w:val="000000"/>
              <w:sz w:val="16"/>
              <w:lang w:eastAsia="es-CR"/>
            </w:rPr>
          </w:pPr>
          <w:r w:rsidRPr="008F3A29">
            <w:rPr>
              <w:rFonts w:ascii="Arial" w:hAnsi="Arial" w:cs="Arial"/>
              <w:b/>
              <w:bCs/>
              <w:smallCaps/>
              <w:color w:val="000000"/>
              <w:sz w:val="16"/>
              <w:lang w:eastAsia="es-CR"/>
            </w:rPr>
            <w:t xml:space="preserve">TELÉFONO:  </w:t>
          </w:r>
          <w:r w:rsidRPr="008F3A29">
            <w:rPr>
              <w:rFonts w:ascii="Arial" w:hAnsi="Arial" w:cs="Arial"/>
              <w:b/>
              <w:bCs/>
              <w:i/>
              <w:iCs/>
              <w:smallCaps/>
              <w:color w:val="000000"/>
              <w:sz w:val="16"/>
              <w:lang w:eastAsia="es-CR"/>
            </w:rPr>
            <w:t>2295-3121</w:t>
          </w:r>
          <w:r w:rsidRPr="008F3A29">
            <w:rPr>
              <w:rFonts w:ascii="Arial" w:hAnsi="Arial" w:cs="Arial"/>
              <w:b/>
              <w:bCs/>
              <w:smallCaps/>
              <w:color w:val="000000"/>
              <w:sz w:val="16"/>
              <w:lang w:eastAsia="es-CR"/>
            </w:rPr>
            <w:t xml:space="preserve">          </w:t>
          </w:r>
        </w:p>
      </w:tc>
      <w:tc>
        <w:tcPr>
          <w:tcW w:w="3261" w:type="dxa"/>
          <w:tcBorders>
            <w:top w:val="single" w:sz="8" w:space="0" w:color="auto"/>
            <w:left w:val="nil"/>
            <w:bottom w:val="nil"/>
            <w:right w:val="nil"/>
          </w:tcBorders>
          <w:shd w:val="clear" w:color="auto" w:fill="auto"/>
          <w:vAlign w:val="center"/>
          <w:hideMark/>
        </w:tcPr>
        <w:p w14:paraId="7CB934B0" w14:textId="77777777" w:rsidR="003A6FFA" w:rsidRPr="008F3A29" w:rsidRDefault="00C729D5" w:rsidP="003A6FFA">
          <w:pPr>
            <w:rPr>
              <w:rFonts w:ascii="Calibri" w:hAnsi="Calibri"/>
              <w:color w:val="0563C1"/>
              <w:sz w:val="16"/>
              <w:u w:val="single"/>
              <w:lang w:eastAsia="es-CR"/>
            </w:rPr>
          </w:pPr>
          <w:hyperlink r:id="rId1" w:history="1">
            <w:r w:rsidR="003A6FFA" w:rsidRPr="008F3A29">
              <w:rPr>
                <w:rFonts w:ascii="Calibri" w:hAnsi="Calibri"/>
                <w:color w:val="0563C1"/>
                <w:sz w:val="16"/>
                <w:u w:val="single"/>
                <w:lang w:eastAsia="es-CR"/>
              </w:rPr>
              <w:t>proveeduria@Poder-Judicial.go.cr</w:t>
            </w:r>
          </w:hyperlink>
        </w:p>
      </w:tc>
      <w:tc>
        <w:tcPr>
          <w:tcW w:w="2268" w:type="dxa"/>
          <w:tcBorders>
            <w:top w:val="single" w:sz="8" w:space="0" w:color="auto"/>
            <w:left w:val="nil"/>
            <w:bottom w:val="nil"/>
            <w:right w:val="nil"/>
          </w:tcBorders>
          <w:shd w:val="clear" w:color="auto" w:fill="auto"/>
          <w:vAlign w:val="center"/>
          <w:hideMark/>
        </w:tcPr>
        <w:p w14:paraId="682734DA" w14:textId="77777777" w:rsidR="003A6FFA" w:rsidRPr="008F3A29" w:rsidRDefault="003A6FFA" w:rsidP="003A6FFA">
          <w:pPr>
            <w:jc w:val="center"/>
            <w:rPr>
              <w:rFonts w:ascii="Arial" w:hAnsi="Arial" w:cs="Arial"/>
              <w:b/>
              <w:bCs/>
              <w:color w:val="000000"/>
              <w:sz w:val="16"/>
              <w:lang w:eastAsia="es-CR"/>
            </w:rPr>
          </w:pPr>
          <w:r w:rsidRPr="008F3A29">
            <w:rPr>
              <w:rFonts w:ascii="Arial" w:hAnsi="Arial" w:cs="Arial"/>
              <w:b/>
              <w:bCs/>
              <w:color w:val="000000"/>
              <w:sz w:val="16"/>
              <w:lang w:eastAsia="es-CR"/>
            </w:rPr>
            <w:t xml:space="preserve">      FAX: </w:t>
          </w:r>
          <w:r w:rsidRPr="008F3A29">
            <w:rPr>
              <w:rFonts w:ascii="Arial" w:hAnsi="Arial" w:cs="Arial"/>
              <w:b/>
              <w:bCs/>
              <w:i/>
              <w:iCs/>
              <w:color w:val="000000"/>
              <w:sz w:val="16"/>
              <w:lang w:eastAsia="es-CR"/>
            </w:rPr>
            <w:t>2221-8983</w:t>
          </w:r>
        </w:p>
      </w:tc>
    </w:tr>
  </w:tbl>
  <w:p w14:paraId="44BA1F51" w14:textId="77777777" w:rsidR="003A6FFA" w:rsidRDefault="003A6FFA" w:rsidP="003A6FFA">
    <w:pPr>
      <w:pStyle w:val="Piedepgina"/>
      <w:ind w:right="360"/>
      <w:jc w:val="center"/>
      <w:rPr>
        <w:b/>
        <w:i/>
      </w:rPr>
    </w:pPr>
  </w:p>
  <w:p w14:paraId="335030D5" w14:textId="77777777" w:rsidR="003A6FFA" w:rsidRDefault="003A6FFA" w:rsidP="003A6FFA">
    <w:pPr>
      <w:pStyle w:val="Piedepgina"/>
      <w:ind w:right="360"/>
      <w:jc w:val="center"/>
      <w:rPr>
        <w:b/>
        <w:i/>
      </w:rPr>
    </w:pPr>
    <w:r>
      <w:rPr>
        <w:b/>
        <w:i/>
      </w:rPr>
      <w:t>“Justicia: Un pilar del desarrollo”</w:t>
    </w:r>
  </w:p>
  <w:p w14:paraId="266E1D05" w14:textId="77777777" w:rsidR="003A6FFA" w:rsidRDefault="003A6FFA" w:rsidP="003A6FFA">
    <w:pPr>
      <w:pStyle w:val="Piedepgina"/>
      <w:jc w:val="right"/>
      <w:rPr>
        <w:b/>
        <w:i/>
      </w:rPr>
    </w:pPr>
    <w:r>
      <w:rPr>
        <w:b/>
        <w:i/>
      </w:rPr>
      <w:tab/>
      <w:t xml:space="preserve">Página </w:t>
    </w:r>
    <w:r w:rsidRPr="00910C11">
      <w:rPr>
        <w:b/>
        <w:i/>
      </w:rPr>
      <w:fldChar w:fldCharType="begin"/>
    </w:r>
    <w:r w:rsidRPr="00910C11">
      <w:rPr>
        <w:b/>
        <w:i/>
      </w:rPr>
      <w:instrText xml:space="preserve"> PAGE </w:instrText>
    </w:r>
    <w:r w:rsidRPr="00910C11">
      <w:rPr>
        <w:b/>
        <w:i/>
      </w:rPr>
      <w:fldChar w:fldCharType="separate"/>
    </w:r>
    <w:r>
      <w:rPr>
        <w:b/>
        <w:i/>
      </w:rPr>
      <w:t>1</w:t>
    </w:r>
    <w:r w:rsidRPr="00910C11">
      <w:rPr>
        <w:b/>
        <w:i/>
      </w:rPr>
      <w:fldChar w:fldCharType="end"/>
    </w:r>
    <w:r w:rsidRPr="00910C11">
      <w:rPr>
        <w:b/>
        <w:i/>
      </w:rPr>
      <w:t xml:space="preserve"> de </w:t>
    </w:r>
    <w:r w:rsidRPr="00910C11">
      <w:rPr>
        <w:b/>
        <w:i/>
      </w:rPr>
      <w:fldChar w:fldCharType="begin"/>
    </w:r>
    <w:r w:rsidRPr="00910C11">
      <w:rPr>
        <w:b/>
        <w:i/>
      </w:rPr>
      <w:instrText xml:space="preserve"> NUMPAGES </w:instrText>
    </w:r>
    <w:r w:rsidRPr="00910C11">
      <w:rPr>
        <w:b/>
        <w:i/>
      </w:rPr>
      <w:fldChar w:fldCharType="separate"/>
    </w:r>
    <w:r>
      <w:rPr>
        <w:b/>
        <w:i/>
      </w:rPr>
      <w:t>7</w:t>
    </w:r>
    <w:r w:rsidRPr="00910C11">
      <w:rPr>
        <w:b/>
        <w:i/>
      </w:rPr>
      <w:fldChar w:fldCharType="end"/>
    </w:r>
  </w:p>
  <w:p w14:paraId="695C00C9" w14:textId="77777777" w:rsidR="003A6FFA" w:rsidRDefault="003A6FFA" w:rsidP="003A6FFA">
    <w:pPr>
      <w:pStyle w:val="Piedepgina"/>
    </w:pPr>
  </w:p>
  <w:p w14:paraId="624FD6BF" w14:textId="77777777" w:rsidR="00745C72" w:rsidRPr="003A6FFA" w:rsidRDefault="00745C72" w:rsidP="003A6F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9734D" w14:textId="77777777" w:rsidR="00C729D5" w:rsidRDefault="00C729D5" w:rsidP="00745C72">
      <w:pPr>
        <w:spacing w:after="0" w:line="240" w:lineRule="auto"/>
      </w:pPr>
      <w:r>
        <w:separator/>
      </w:r>
    </w:p>
  </w:footnote>
  <w:footnote w:type="continuationSeparator" w:id="0">
    <w:p w14:paraId="0DF69C5A" w14:textId="77777777" w:rsidR="00C729D5" w:rsidRDefault="00C729D5" w:rsidP="0074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AE8C" w14:textId="5C1E09E6" w:rsidR="00745C72" w:rsidRDefault="00745C72">
    <w:pPr>
      <w:pStyle w:val="Encabezado"/>
    </w:pPr>
    <w:r w:rsidRPr="00212541">
      <w:rPr>
        <w:rFonts w:ascii="Calibri" w:hAnsi="Calibri"/>
        <w:noProof/>
      </w:rPr>
      <w:drawing>
        <wp:inline distT="0" distB="0" distL="0" distR="0" wp14:anchorId="076EA11D" wp14:editId="63AD46B1">
          <wp:extent cx="5612130" cy="726033"/>
          <wp:effectExtent l="0" t="0" r="762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0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B27DC"/>
    <w:multiLevelType w:val="hybridMultilevel"/>
    <w:tmpl w:val="D0E2FB9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29D67D8"/>
    <w:multiLevelType w:val="hybridMultilevel"/>
    <w:tmpl w:val="0E0EB2DC"/>
    <w:lvl w:ilvl="0" w:tplc="9B8E11D8">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816687D"/>
    <w:multiLevelType w:val="hybridMultilevel"/>
    <w:tmpl w:val="C2385BB4"/>
    <w:lvl w:ilvl="0" w:tplc="140A001B">
      <w:start w:val="1"/>
      <w:numFmt w:val="lowerRoman"/>
      <w:lvlText w:val="%1."/>
      <w:lvlJc w:val="right"/>
      <w:pPr>
        <w:ind w:left="720" w:hanging="360"/>
      </w:pPr>
    </w:lvl>
    <w:lvl w:ilvl="1" w:tplc="140A0019">
      <w:start w:val="1"/>
      <w:numFmt w:val="lowerLetter"/>
      <w:lvlText w:val="%2."/>
      <w:lvlJc w:val="left"/>
      <w:pPr>
        <w:ind w:left="928" w:hanging="360"/>
      </w:pPr>
    </w:lvl>
    <w:lvl w:ilvl="2" w:tplc="140A0019">
      <w:start w:val="1"/>
      <w:numFmt w:val="lowerLetter"/>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ACC4530"/>
    <w:multiLevelType w:val="hybridMultilevel"/>
    <w:tmpl w:val="FB8E364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A3A339A"/>
    <w:multiLevelType w:val="hybridMultilevel"/>
    <w:tmpl w:val="E5AEDD44"/>
    <w:lvl w:ilvl="0" w:tplc="9B8E11D8">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1582C8E"/>
    <w:multiLevelType w:val="hybridMultilevel"/>
    <w:tmpl w:val="F98E4E8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63660F32"/>
    <w:multiLevelType w:val="hybridMultilevel"/>
    <w:tmpl w:val="2E086F9A"/>
    <w:lvl w:ilvl="0" w:tplc="8CDA2F18">
      <w:start w:val="1"/>
      <w:numFmt w:val="decimal"/>
      <w:lvlText w:val="%1-"/>
      <w:lvlJc w:val="left"/>
      <w:pPr>
        <w:ind w:left="1071" w:hanging="360"/>
      </w:pPr>
      <w:rPr>
        <w:rFonts w:hint="default"/>
      </w:rPr>
    </w:lvl>
    <w:lvl w:ilvl="1" w:tplc="140A0019" w:tentative="1">
      <w:start w:val="1"/>
      <w:numFmt w:val="lowerLetter"/>
      <w:lvlText w:val="%2."/>
      <w:lvlJc w:val="left"/>
      <w:pPr>
        <w:ind w:left="1791" w:hanging="360"/>
      </w:pPr>
    </w:lvl>
    <w:lvl w:ilvl="2" w:tplc="140A001B" w:tentative="1">
      <w:start w:val="1"/>
      <w:numFmt w:val="lowerRoman"/>
      <w:lvlText w:val="%3."/>
      <w:lvlJc w:val="right"/>
      <w:pPr>
        <w:ind w:left="2511" w:hanging="180"/>
      </w:pPr>
    </w:lvl>
    <w:lvl w:ilvl="3" w:tplc="140A000F" w:tentative="1">
      <w:start w:val="1"/>
      <w:numFmt w:val="decimal"/>
      <w:lvlText w:val="%4."/>
      <w:lvlJc w:val="left"/>
      <w:pPr>
        <w:ind w:left="3231" w:hanging="360"/>
      </w:pPr>
    </w:lvl>
    <w:lvl w:ilvl="4" w:tplc="140A0019" w:tentative="1">
      <w:start w:val="1"/>
      <w:numFmt w:val="lowerLetter"/>
      <w:lvlText w:val="%5."/>
      <w:lvlJc w:val="left"/>
      <w:pPr>
        <w:ind w:left="3951" w:hanging="360"/>
      </w:pPr>
    </w:lvl>
    <w:lvl w:ilvl="5" w:tplc="140A001B" w:tentative="1">
      <w:start w:val="1"/>
      <w:numFmt w:val="lowerRoman"/>
      <w:lvlText w:val="%6."/>
      <w:lvlJc w:val="right"/>
      <w:pPr>
        <w:ind w:left="4671" w:hanging="180"/>
      </w:pPr>
    </w:lvl>
    <w:lvl w:ilvl="6" w:tplc="140A000F" w:tentative="1">
      <w:start w:val="1"/>
      <w:numFmt w:val="decimal"/>
      <w:lvlText w:val="%7."/>
      <w:lvlJc w:val="left"/>
      <w:pPr>
        <w:ind w:left="5391" w:hanging="360"/>
      </w:pPr>
    </w:lvl>
    <w:lvl w:ilvl="7" w:tplc="140A0019" w:tentative="1">
      <w:start w:val="1"/>
      <w:numFmt w:val="lowerLetter"/>
      <w:lvlText w:val="%8."/>
      <w:lvlJc w:val="left"/>
      <w:pPr>
        <w:ind w:left="6111" w:hanging="360"/>
      </w:pPr>
    </w:lvl>
    <w:lvl w:ilvl="8" w:tplc="140A001B" w:tentative="1">
      <w:start w:val="1"/>
      <w:numFmt w:val="lowerRoman"/>
      <w:lvlText w:val="%9."/>
      <w:lvlJc w:val="right"/>
      <w:pPr>
        <w:ind w:left="6831" w:hanging="180"/>
      </w:pPr>
    </w:lvl>
  </w:abstractNum>
  <w:abstractNum w:abstractNumId="7" w15:restartNumberingAfterBreak="0">
    <w:nsid w:val="6F352672"/>
    <w:multiLevelType w:val="hybridMultilevel"/>
    <w:tmpl w:val="3DE6EF94"/>
    <w:lvl w:ilvl="0" w:tplc="140A001B">
      <w:start w:val="1"/>
      <w:numFmt w:val="lowerRoman"/>
      <w:lvlText w:val="%1."/>
      <w:lvlJc w:val="right"/>
      <w:pPr>
        <w:ind w:left="720" w:hanging="360"/>
      </w:pPr>
    </w:lvl>
    <w:lvl w:ilvl="1" w:tplc="140A0019">
      <w:start w:val="1"/>
      <w:numFmt w:val="lowerLetter"/>
      <w:lvlText w:val="%2."/>
      <w:lvlJc w:val="left"/>
      <w:pPr>
        <w:ind w:left="928"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6C"/>
    <w:rsid w:val="00005E0E"/>
    <w:rsid w:val="00016B89"/>
    <w:rsid w:val="0001751E"/>
    <w:rsid w:val="00065D2C"/>
    <w:rsid w:val="00067AA0"/>
    <w:rsid w:val="000C2CCD"/>
    <w:rsid w:val="000D6551"/>
    <w:rsid w:val="000D7CB5"/>
    <w:rsid w:val="000F5F53"/>
    <w:rsid w:val="00112440"/>
    <w:rsid w:val="00132DDD"/>
    <w:rsid w:val="001C03C6"/>
    <w:rsid w:val="001C6BAD"/>
    <w:rsid w:val="0024123C"/>
    <w:rsid w:val="0025143D"/>
    <w:rsid w:val="00256E0D"/>
    <w:rsid w:val="002B1342"/>
    <w:rsid w:val="002C3804"/>
    <w:rsid w:val="002F0418"/>
    <w:rsid w:val="00321D72"/>
    <w:rsid w:val="00324019"/>
    <w:rsid w:val="00347F38"/>
    <w:rsid w:val="00365070"/>
    <w:rsid w:val="003A6FFA"/>
    <w:rsid w:val="003B52A6"/>
    <w:rsid w:val="003D0DE4"/>
    <w:rsid w:val="003D7D55"/>
    <w:rsid w:val="00423BB6"/>
    <w:rsid w:val="004600A9"/>
    <w:rsid w:val="00464A01"/>
    <w:rsid w:val="0046542C"/>
    <w:rsid w:val="004704FF"/>
    <w:rsid w:val="00470779"/>
    <w:rsid w:val="004E71E4"/>
    <w:rsid w:val="004E7706"/>
    <w:rsid w:val="004E7C31"/>
    <w:rsid w:val="00520DFB"/>
    <w:rsid w:val="005277E6"/>
    <w:rsid w:val="00564DA4"/>
    <w:rsid w:val="005A4C43"/>
    <w:rsid w:val="005B0CA9"/>
    <w:rsid w:val="005B2810"/>
    <w:rsid w:val="005D771A"/>
    <w:rsid w:val="00672553"/>
    <w:rsid w:val="0067389B"/>
    <w:rsid w:val="00683A0E"/>
    <w:rsid w:val="006F7530"/>
    <w:rsid w:val="00714212"/>
    <w:rsid w:val="007166F6"/>
    <w:rsid w:val="00745C72"/>
    <w:rsid w:val="007F730E"/>
    <w:rsid w:val="008340CA"/>
    <w:rsid w:val="0086263A"/>
    <w:rsid w:val="00866503"/>
    <w:rsid w:val="00876BB4"/>
    <w:rsid w:val="00886A44"/>
    <w:rsid w:val="0089022A"/>
    <w:rsid w:val="008E291F"/>
    <w:rsid w:val="008F249C"/>
    <w:rsid w:val="008F7043"/>
    <w:rsid w:val="00962D94"/>
    <w:rsid w:val="00971B91"/>
    <w:rsid w:val="00A2780A"/>
    <w:rsid w:val="00A37217"/>
    <w:rsid w:val="00A57498"/>
    <w:rsid w:val="00A57DA4"/>
    <w:rsid w:val="00A7463D"/>
    <w:rsid w:val="00A97BC9"/>
    <w:rsid w:val="00AB5031"/>
    <w:rsid w:val="00AC618E"/>
    <w:rsid w:val="00B0796F"/>
    <w:rsid w:val="00B910AA"/>
    <w:rsid w:val="00BC0F29"/>
    <w:rsid w:val="00BD7946"/>
    <w:rsid w:val="00BE2622"/>
    <w:rsid w:val="00C12E81"/>
    <w:rsid w:val="00C13934"/>
    <w:rsid w:val="00C261CA"/>
    <w:rsid w:val="00C6646C"/>
    <w:rsid w:val="00C729D5"/>
    <w:rsid w:val="00CA2D7C"/>
    <w:rsid w:val="00CE6C29"/>
    <w:rsid w:val="00CF43CC"/>
    <w:rsid w:val="00D115FB"/>
    <w:rsid w:val="00D44103"/>
    <w:rsid w:val="00D614D1"/>
    <w:rsid w:val="00DC332E"/>
    <w:rsid w:val="00DE316C"/>
    <w:rsid w:val="00E26705"/>
    <w:rsid w:val="00E4326C"/>
    <w:rsid w:val="00E458C4"/>
    <w:rsid w:val="00E52E46"/>
    <w:rsid w:val="00E859F1"/>
    <w:rsid w:val="00EA5126"/>
    <w:rsid w:val="00ED1A4E"/>
    <w:rsid w:val="00F35C12"/>
    <w:rsid w:val="00F81CB0"/>
    <w:rsid w:val="00FA6B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01F1"/>
  <w15:chartTrackingRefBased/>
  <w15:docId w15:val="{2E2C9892-93C5-436B-A1D5-87D16B9D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E26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BE26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2622"/>
    <w:rPr>
      <w:rFonts w:ascii="Times New Roman" w:eastAsia="Times New Roman" w:hAnsi="Times New Roman" w:cs="Times New Roman"/>
      <w:b/>
      <w:bCs/>
      <w:kern w:val="36"/>
      <w:sz w:val="48"/>
      <w:szCs w:val="48"/>
      <w:lang w:eastAsia="es-CR"/>
    </w:rPr>
  </w:style>
  <w:style w:type="character" w:styleId="Hipervnculo">
    <w:name w:val="Hyperlink"/>
    <w:basedOn w:val="Fuentedeprrafopredeter"/>
    <w:uiPriority w:val="99"/>
    <w:semiHidden/>
    <w:unhideWhenUsed/>
    <w:rsid w:val="00BE2622"/>
    <w:rPr>
      <w:color w:val="0000FF"/>
      <w:u w:val="single"/>
    </w:rPr>
  </w:style>
  <w:style w:type="paragraph" w:styleId="NormalWeb">
    <w:name w:val="Normal (Web)"/>
    <w:basedOn w:val="Normal"/>
    <w:uiPriority w:val="99"/>
    <w:semiHidden/>
    <w:unhideWhenUsed/>
    <w:rsid w:val="00BE262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2Car">
    <w:name w:val="Título 2 Car"/>
    <w:basedOn w:val="Fuentedeprrafopredeter"/>
    <w:link w:val="Ttulo2"/>
    <w:uiPriority w:val="9"/>
    <w:semiHidden/>
    <w:rsid w:val="00BE2622"/>
    <w:rPr>
      <w:rFonts w:asciiTheme="majorHAnsi" w:eastAsiaTheme="majorEastAsia" w:hAnsiTheme="majorHAnsi" w:cstheme="majorBidi"/>
      <w:color w:val="2F5496" w:themeColor="accent1" w:themeShade="BF"/>
      <w:sz w:val="26"/>
      <w:szCs w:val="26"/>
    </w:rPr>
  </w:style>
  <w:style w:type="paragraph" w:customStyle="1" w:styleId="Default">
    <w:name w:val="Default"/>
    <w:rsid w:val="00F35C12"/>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45C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C72"/>
  </w:style>
  <w:style w:type="paragraph" w:styleId="Piedepgina">
    <w:name w:val="footer"/>
    <w:basedOn w:val="Normal"/>
    <w:link w:val="PiedepginaCar"/>
    <w:unhideWhenUsed/>
    <w:rsid w:val="00745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C72"/>
  </w:style>
  <w:style w:type="paragraph" w:styleId="Sinespaciado">
    <w:name w:val="No Spacing"/>
    <w:uiPriority w:val="1"/>
    <w:qFormat/>
    <w:rsid w:val="003A6FFA"/>
    <w:pPr>
      <w:spacing w:after="0" w:line="240" w:lineRule="auto"/>
    </w:pPr>
  </w:style>
  <w:style w:type="paragraph" w:styleId="Prrafodelista">
    <w:name w:val="List Paragraph"/>
    <w:basedOn w:val="Normal"/>
    <w:uiPriority w:val="34"/>
    <w:qFormat/>
    <w:rsid w:val="008E291F"/>
    <w:pPr>
      <w:spacing w:after="200" w:line="276" w:lineRule="auto"/>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8E291F"/>
    <w:rPr>
      <w:sz w:val="16"/>
      <w:szCs w:val="16"/>
    </w:rPr>
  </w:style>
  <w:style w:type="paragraph" w:styleId="Textocomentario">
    <w:name w:val="annotation text"/>
    <w:basedOn w:val="Normal"/>
    <w:link w:val="TextocomentarioCar"/>
    <w:uiPriority w:val="99"/>
    <w:semiHidden/>
    <w:unhideWhenUsed/>
    <w:rsid w:val="008E29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291F"/>
    <w:rPr>
      <w:sz w:val="20"/>
      <w:szCs w:val="20"/>
    </w:rPr>
  </w:style>
  <w:style w:type="paragraph" w:styleId="Asuntodelcomentario">
    <w:name w:val="annotation subject"/>
    <w:basedOn w:val="Textocomentario"/>
    <w:next w:val="Textocomentario"/>
    <w:link w:val="AsuntodelcomentarioCar"/>
    <w:uiPriority w:val="99"/>
    <w:semiHidden/>
    <w:unhideWhenUsed/>
    <w:rsid w:val="008E291F"/>
    <w:rPr>
      <w:b/>
      <w:bCs/>
    </w:rPr>
  </w:style>
  <w:style w:type="character" w:customStyle="1" w:styleId="AsuntodelcomentarioCar">
    <w:name w:val="Asunto del comentario Car"/>
    <w:basedOn w:val="TextocomentarioCar"/>
    <w:link w:val="Asuntodelcomentario"/>
    <w:uiPriority w:val="99"/>
    <w:semiHidden/>
    <w:rsid w:val="008E291F"/>
    <w:rPr>
      <w:b/>
      <w:bCs/>
      <w:sz w:val="20"/>
      <w:szCs w:val="20"/>
    </w:rPr>
  </w:style>
  <w:style w:type="paragraph" w:styleId="Revisin">
    <w:name w:val="Revision"/>
    <w:hidden/>
    <w:uiPriority w:val="99"/>
    <w:semiHidden/>
    <w:rsid w:val="00324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24682">
      <w:bodyDiv w:val="1"/>
      <w:marLeft w:val="0"/>
      <w:marRight w:val="0"/>
      <w:marTop w:val="0"/>
      <w:marBottom w:val="0"/>
      <w:divBdr>
        <w:top w:val="none" w:sz="0" w:space="0" w:color="auto"/>
        <w:left w:val="none" w:sz="0" w:space="0" w:color="auto"/>
        <w:bottom w:val="none" w:sz="0" w:space="0" w:color="auto"/>
        <w:right w:val="none" w:sz="0" w:space="0" w:color="auto"/>
      </w:divBdr>
    </w:div>
    <w:div w:id="481427585">
      <w:bodyDiv w:val="1"/>
      <w:marLeft w:val="0"/>
      <w:marRight w:val="0"/>
      <w:marTop w:val="0"/>
      <w:marBottom w:val="0"/>
      <w:divBdr>
        <w:top w:val="none" w:sz="0" w:space="0" w:color="auto"/>
        <w:left w:val="none" w:sz="0" w:space="0" w:color="auto"/>
        <w:bottom w:val="none" w:sz="0" w:space="0" w:color="auto"/>
        <w:right w:val="none" w:sz="0" w:space="0" w:color="auto"/>
      </w:divBdr>
    </w:div>
    <w:div w:id="1031801749">
      <w:bodyDiv w:val="1"/>
      <w:marLeft w:val="0"/>
      <w:marRight w:val="0"/>
      <w:marTop w:val="0"/>
      <w:marBottom w:val="0"/>
      <w:divBdr>
        <w:top w:val="none" w:sz="0" w:space="0" w:color="auto"/>
        <w:left w:val="none" w:sz="0" w:space="0" w:color="auto"/>
        <w:bottom w:val="none" w:sz="0" w:space="0" w:color="auto"/>
        <w:right w:val="none" w:sz="0" w:space="0" w:color="auto"/>
      </w:divBdr>
      <w:divsChild>
        <w:div w:id="738668802">
          <w:marLeft w:val="0"/>
          <w:marRight w:val="0"/>
          <w:marTop w:val="0"/>
          <w:marBottom w:val="0"/>
          <w:divBdr>
            <w:top w:val="none" w:sz="0" w:space="0" w:color="auto"/>
            <w:left w:val="none" w:sz="0" w:space="0" w:color="auto"/>
            <w:bottom w:val="none" w:sz="0" w:space="0" w:color="auto"/>
            <w:right w:val="none" w:sz="0" w:space="0" w:color="auto"/>
          </w:divBdr>
          <w:divsChild>
            <w:div w:id="356275096">
              <w:marLeft w:val="0"/>
              <w:marRight w:val="0"/>
              <w:marTop w:val="0"/>
              <w:marBottom w:val="225"/>
              <w:divBdr>
                <w:top w:val="none" w:sz="0" w:space="0" w:color="auto"/>
                <w:left w:val="none" w:sz="0" w:space="0" w:color="auto"/>
                <w:bottom w:val="none" w:sz="0" w:space="0" w:color="auto"/>
                <w:right w:val="none" w:sz="0" w:space="0" w:color="auto"/>
              </w:divBdr>
            </w:div>
            <w:div w:id="1502963280">
              <w:marLeft w:val="0"/>
              <w:marRight w:val="0"/>
              <w:marTop w:val="0"/>
              <w:marBottom w:val="0"/>
              <w:divBdr>
                <w:top w:val="none" w:sz="0" w:space="0" w:color="auto"/>
                <w:left w:val="none" w:sz="0" w:space="0" w:color="auto"/>
                <w:bottom w:val="none" w:sz="0" w:space="0" w:color="auto"/>
                <w:right w:val="none" w:sz="0" w:space="0" w:color="auto"/>
              </w:divBdr>
              <w:divsChild>
                <w:div w:id="426082268">
                  <w:marLeft w:val="0"/>
                  <w:marRight w:val="0"/>
                  <w:marTop w:val="150"/>
                  <w:marBottom w:val="300"/>
                  <w:divBdr>
                    <w:top w:val="none" w:sz="0" w:space="0" w:color="auto"/>
                    <w:left w:val="none" w:sz="0" w:space="0" w:color="auto"/>
                    <w:bottom w:val="none" w:sz="0" w:space="0" w:color="auto"/>
                    <w:right w:val="none" w:sz="0" w:space="0" w:color="auto"/>
                  </w:divBdr>
                  <w:divsChild>
                    <w:div w:id="443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5724">
      <w:bodyDiv w:val="1"/>
      <w:marLeft w:val="0"/>
      <w:marRight w:val="0"/>
      <w:marTop w:val="0"/>
      <w:marBottom w:val="0"/>
      <w:divBdr>
        <w:top w:val="none" w:sz="0" w:space="0" w:color="auto"/>
        <w:left w:val="none" w:sz="0" w:space="0" w:color="auto"/>
        <w:bottom w:val="none" w:sz="0" w:space="0" w:color="auto"/>
        <w:right w:val="none" w:sz="0" w:space="0" w:color="auto"/>
      </w:divBdr>
    </w:div>
    <w:div w:id="1417939460">
      <w:bodyDiv w:val="1"/>
      <w:marLeft w:val="0"/>
      <w:marRight w:val="0"/>
      <w:marTop w:val="0"/>
      <w:marBottom w:val="0"/>
      <w:divBdr>
        <w:top w:val="none" w:sz="0" w:space="0" w:color="auto"/>
        <w:left w:val="none" w:sz="0" w:space="0" w:color="auto"/>
        <w:bottom w:val="none" w:sz="0" w:space="0" w:color="auto"/>
        <w:right w:val="none" w:sz="0" w:space="0" w:color="auto"/>
      </w:divBdr>
    </w:div>
    <w:div w:id="2064983446">
      <w:bodyDiv w:val="1"/>
      <w:marLeft w:val="0"/>
      <w:marRight w:val="0"/>
      <w:marTop w:val="0"/>
      <w:marBottom w:val="0"/>
      <w:divBdr>
        <w:top w:val="none" w:sz="0" w:space="0" w:color="auto"/>
        <w:left w:val="none" w:sz="0" w:space="0" w:color="auto"/>
        <w:bottom w:val="none" w:sz="0" w:space="0" w:color="auto"/>
        <w:right w:val="none" w:sz="0" w:space="0" w:color="auto"/>
      </w:divBdr>
      <w:divsChild>
        <w:div w:id="1788114486">
          <w:marLeft w:val="0"/>
          <w:marRight w:val="0"/>
          <w:marTop w:val="0"/>
          <w:marBottom w:val="45"/>
          <w:divBdr>
            <w:top w:val="none" w:sz="0" w:space="0" w:color="auto"/>
            <w:left w:val="none" w:sz="0" w:space="0" w:color="auto"/>
            <w:bottom w:val="none" w:sz="0" w:space="0" w:color="auto"/>
            <w:right w:val="none" w:sz="0" w:space="0" w:color="auto"/>
          </w:divBdr>
        </w:div>
        <w:div w:id="382407177">
          <w:marLeft w:val="0"/>
          <w:marRight w:val="0"/>
          <w:marTop w:val="0"/>
          <w:marBottom w:val="0"/>
          <w:divBdr>
            <w:top w:val="single" w:sz="6" w:space="8" w:color="999999"/>
            <w:left w:val="single" w:sz="6" w:space="15" w:color="999999"/>
            <w:bottom w:val="single" w:sz="6" w:space="8" w:color="999999"/>
            <w:right w:val="single" w:sz="6" w:space="15" w:color="999999"/>
          </w:divBdr>
          <w:divsChild>
            <w:div w:id="895090852">
              <w:marLeft w:val="0"/>
              <w:marRight w:val="0"/>
              <w:marTop w:val="0"/>
              <w:marBottom w:val="0"/>
              <w:divBdr>
                <w:top w:val="none" w:sz="0" w:space="0" w:color="auto"/>
                <w:left w:val="none" w:sz="0" w:space="0" w:color="auto"/>
                <w:bottom w:val="none" w:sz="0" w:space="0" w:color="auto"/>
                <w:right w:val="none" w:sz="0" w:space="0" w:color="auto"/>
              </w:divBdr>
              <w:divsChild>
                <w:div w:id="1157915012">
                  <w:marLeft w:val="0"/>
                  <w:marRight w:val="0"/>
                  <w:marTop w:val="0"/>
                  <w:marBottom w:val="0"/>
                  <w:divBdr>
                    <w:top w:val="none" w:sz="0" w:space="0" w:color="auto"/>
                    <w:left w:val="none" w:sz="0" w:space="0" w:color="auto"/>
                    <w:bottom w:val="none" w:sz="0" w:space="0" w:color="auto"/>
                    <w:right w:val="none" w:sz="0" w:space="0" w:color="auto"/>
                  </w:divBdr>
                  <w:divsChild>
                    <w:div w:id="464469351">
                      <w:marLeft w:val="0"/>
                      <w:marRight w:val="0"/>
                      <w:marTop w:val="0"/>
                      <w:marBottom w:val="0"/>
                      <w:divBdr>
                        <w:top w:val="none" w:sz="0" w:space="0" w:color="auto"/>
                        <w:left w:val="none" w:sz="0" w:space="0" w:color="auto"/>
                        <w:bottom w:val="none" w:sz="0" w:space="0" w:color="auto"/>
                        <w:right w:val="none" w:sz="0" w:space="0" w:color="auto"/>
                      </w:divBdr>
                      <w:divsChild>
                        <w:div w:id="3647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veeduria@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FE3E-E5D9-45D9-8960-1B476D21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2214</Words>
  <Characters>12180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Yirleny Valverde Chacón</dc:creator>
  <cp:keywords/>
  <dc:description/>
  <cp:lastModifiedBy>Farine Monge Salas</cp:lastModifiedBy>
  <cp:revision>2</cp:revision>
  <cp:lastPrinted>2021-07-27T17:12:00Z</cp:lastPrinted>
  <dcterms:created xsi:type="dcterms:W3CDTF">2021-07-28T19:58:00Z</dcterms:created>
  <dcterms:modified xsi:type="dcterms:W3CDTF">2021-07-28T19:58:00Z</dcterms:modified>
</cp:coreProperties>
</file>