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FB3C" w14:textId="77777777" w:rsidR="00C542B9" w:rsidRPr="00200761" w:rsidRDefault="00C542B9" w:rsidP="00C542B9">
      <w:pPr>
        <w:spacing w:after="0" w:line="240" w:lineRule="auto"/>
        <w:ind w:left="1418" w:hanging="1418"/>
        <w:jc w:val="center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bookmarkStart w:id="0" w:name="_Hlk15463017"/>
    </w:p>
    <w:p w14:paraId="5E6AF8C6" w14:textId="3DDC31B5" w:rsidR="00CC39BC" w:rsidRPr="0016202B" w:rsidRDefault="00CC39BC" w:rsidP="00C542B9">
      <w:pPr>
        <w:spacing w:after="0" w:line="240" w:lineRule="auto"/>
        <w:ind w:left="1418" w:hanging="1418"/>
        <w:jc w:val="center"/>
        <w:rPr>
          <w:rFonts w:ascii="Calibri" w:eastAsia="Times New Roman" w:hAnsi="Calibri" w:cs="Times New Roman"/>
          <w:b/>
          <w:lang w:val="es-ES" w:eastAsia="es-ES"/>
        </w:rPr>
      </w:pPr>
      <w:r w:rsidRPr="0016202B">
        <w:rPr>
          <w:rFonts w:ascii="Calibri" w:eastAsia="Times New Roman" w:hAnsi="Calibri" w:cs="Times New Roman"/>
          <w:b/>
          <w:lang w:val="es-ES" w:eastAsia="es-ES"/>
        </w:rPr>
        <w:t xml:space="preserve">Circular No. </w:t>
      </w:r>
      <w:r w:rsidR="0016202B">
        <w:rPr>
          <w:rFonts w:ascii="Calibri" w:eastAsia="Times New Roman" w:hAnsi="Calibri" w:cs="Times New Roman"/>
          <w:b/>
          <w:lang w:val="es-ES" w:eastAsia="es-ES"/>
        </w:rPr>
        <w:t>46</w:t>
      </w:r>
      <w:r w:rsidRPr="0016202B">
        <w:rPr>
          <w:rFonts w:ascii="Calibri" w:eastAsia="Times New Roman" w:hAnsi="Calibri" w:cs="Times New Roman"/>
          <w:b/>
          <w:lang w:val="es-ES" w:eastAsia="es-ES"/>
        </w:rPr>
        <w:t>-</w:t>
      </w:r>
      <w:r w:rsidR="00E2748A" w:rsidRPr="0016202B">
        <w:rPr>
          <w:rFonts w:ascii="Calibri" w:eastAsia="Times New Roman" w:hAnsi="Calibri" w:cs="Times New Roman"/>
          <w:b/>
          <w:lang w:val="es-ES" w:eastAsia="es-ES"/>
        </w:rPr>
        <w:t>2020</w:t>
      </w:r>
    </w:p>
    <w:p w14:paraId="48D6A4D0" w14:textId="77777777" w:rsidR="00FB14DC" w:rsidRPr="0016202B" w:rsidRDefault="00FB14DC" w:rsidP="007133F3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14:paraId="6D7D9414" w14:textId="51AA0C8A" w:rsidR="00CC39BC" w:rsidRPr="0016202B" w:rsidRDefault="00CC39BC" w:rsidP="0095079C">
      <w:pPr>
        <w:spacing w:after="0" w:line="240" w:lineRule="auto"/>
        <w:ind w:left="708"/>
        <w:rPr>
          <w:rFonts w:ascii="Calibri" w:eastAsia="Times New Roman" w:hAnsi="Calibri" w:cs="Times New Roman"/>
          <w:b/>
          <w:lang w:eastAsia="es-ES"/>
        </w:rPr>
      </w:pPr>
      <w:r w:rsidRPr="0016202B">
        <w:rPr>
          <w:rFonts w:ascii="Calibri" w:eastAsia="Times New Roman" w:hAnsi="Calibri" w:cs="Times New Roman"/>
          <w:b/>
          <w:lang w:val="es-ES" w:eastAsia="es-ES"/>
        </w:rPr>
        <w:t xml:space="preserve">De:        </w:t>
      </w:r>
      <w:r w:rsidR="00200761" w:rsidRPr="0016202B">
        <w:rPr>
          <w:rFonts w:ascii="Calibri" w:eastAsia="Times New Roman" w:hAnsi="Calibri" w:cs="Times New Roman"/>
          <w:b/>
          <w:lang w:val="es-ES" w:eastAsia="es-ES"/>
        </w:rPr>
        <w:t xml:space="preserve">  </w:t>
      </w:r>
      <w:r w:rsidR="00FB14DC" w:rsidRPr="0016202B">
        <w:rPr>
          <w:rFonts w:ascii="Calibri" w:eastAsia="Times New Roman" w:hAnsi="Calibri" w:cs="Times New Roman"/>
          <w:b/>
          <w:lang w:val="es-ES" w:eastAsia="es-ES"/>
        </w:rPr>
        <w:t xml:space="preserve"> </w:t>
      </w:r>
      <w:r w:rsidRPr="0016202B">
        <w:rPr>
          <w:rFonts w:ascii="Calibri" w:eastAsia="Times New Roman" w:hAnsi="Calibri" w:cs="Times New Roman"/>
          <w:b/>
          <w:lang w:eastAsia="es-ES"/>
        </w:rPr>
        <w:t xml:space="preserve">MBA. </w:t>
      </w:r>
      <w:r w:rsidR="00E2748A" w:rsidRPr="0016202B">
        <w:rPr>
          <w:rFonts w:ascii="Calibri" w:eastAsia="Times New Roman" w:hAnsi="Calibri" w:cs="Times New Roman"/>
          <w:b/>
          <w:lang w:eastAsia="es-ES"/>
        </w:rPr>
        <w:t>José Luis Soto Richmond</w:t>
      </w:r>
      <w:r w:rsidRPr="0016202B">
        <w:rPr>
          <w:rFonts w:ascii="Calibri" w:eastAsia="Times New Roman" w:hAnsi="Calibri" w:cs="Times New Roman"/>
          <w:b/>
          <w:lang w:eastAsia="es-ES"/>
        </w:rPr>
        <w:t xml:space="preserve">, </w:t>
      </w:r>
      <w:proofErr w:type="gramStart"/>
      <w:r w:rsidRPr="0016202B">
        <w:rPr>
          <w:rFonts w:ascii="Calibri" w:eastAsia="Times New Roman" w:hAnsi="Calibri" w:cs="Times New Roman"/>
          <w:b/>
          <w:lang w:eastAsia="es-ES"/>
        </w:rPr>
        <w:t>Jef</w:t>
      </w:r>
      <w:r w:rsidR="00C542B9" w:rsidRPr="0016202B">
        <w:rPr>
          <w:rFonts w:ascii="Calibri" w:eastAsia="Times New Roman" w:hAnsi="Calibri" w:cs="Times New Roman"/>
          <w:b/>
          <w:lang w:eastAsia="es-ES"/>
        </w:rPr>
        <w:t>e</w:t>
      </w:r>
      <w:proofErr w:type="gramEnd"/>
      <w:r w:rsidR="000A0CD6" w:rsidRPr="0016202B">
        <w:rPr>
          <w:rFonts w:ascii="Calibri" w:eastAsia="Times New Roman" w:hAnsi="Calibri" w:cs="Times New Roman"/>
          <w:b/>
          <w:lang w:eastAsia="es-ES"/>
        </w:rPr>
        <w:t xml:space="preserve"> </w:t>
      </w:r>
      <w:proofErr w:type="spellStart"/>
      <w:r w:rsidR="00E2748A" w:rsidRPr="0016202B">
        <w:rPr>
          <w:rFonts w:ascii="Calibri" w:eastAsia="Times New Roman" w:hAnsi="Calibri" w:cs="Times New Roman"/>
          <w:b/>
          <w:lang w:eastAsia="es-ES"/>
        </w:rPr>
        <w:t>a.í</w:t>
      </w:r>
      <w:proofErr w:type="spellEnd"/>
      <w:r w:rsidR="00E2748A" w:rsidRPr="0016202B">
        <w:rPr>
          <w:rFonts w:ascii="Calibri" w:eastAsia="Times New Roman" w:hAnsi="Calibri" w:cs="Times New Roman"/>
          <w:b/>
          <w:lang w:eastAsia="es-ES"/>
        </w:rPr>
        <w:t>.</w:t>
      </w:r>
    </w:p>
    <w:p w14:paraId="2CA1AB7B" w14:textId="17F2A6A0" w:rsidR="00CC39BC" w:rsidRPr="0016202B" w:rsidRDefault="00CC39BC" w:rsidP="00200761">
      <w:pPr>
        <w:spacing w:after="0" w:line="240" w:lineRule="auto"/>
        <w:ind w:left="1842" w:hanging="425"/>
        <w:rPr>
          <w:rFonts w:ascii="Calibri" w:eastAsia="Times New Roman" w:hAnsi="Calibri" w:cs="Times New Roman"/>
          <w:b/>
          <w:lang w:val="es-ES" w:eastAsia="es-ES"/>
        </w:rPr>
      </w:pPr>
      <w:r w:rsidRPr="0016202B">
        <w:rPr>
          <w:rFonts w:ascii="Calibri" w:eastAsia="Times New Roman" w:hAnsi="Calibri" w:cs="Times New Roman"/>
          <w:b/>
          <w:lang w:val="es-ES" w:eastAsia="es-ES"/>
        </w:rPr>
        <w:t> </w:t>
      </w:r>
      <w:r w:rsidR="00200761" w:rsidRPr="0016202B">
        <w:rPr>
          <w:rFonts w:ascii="Calibri" w:eastAsia="Times New Roman" w:hAnsi="Calibri" w:cs="Times New Roman"/>
          <w:b/>
          <w:lang w:val="es-ES" w:eastAsia="es-ES"/>
        </w:rPr>
        <w:t xml:space="preserve">   </w:t>
      </w:r>
      <w:r w:rsidRPr="0016202B">
        <w:rPr>
          <w:rFonts w:ascii="Calibri" w:eastAsia="Times New Roman" w:hAnsi="Calibri" w:cs="Times New Roman"/>
          <w:b/>
          <w:lang w:val="es-ES" w:eastAsia="es-ES"/>
        </w:rPr>
        <w:t>Departamento de Proveeduría</w:t>
      </w:r>
      <w:r w:rsidRPr="0016202B">
        <w:rPr>
          <w:rFonts w:ascii="Calibri" w:eastAsia="Times New Roman" w:hAnsi="Calibri" w:cs="Times New Roman"/>
          <w:b/>
          <w:lang w:val="es-ES" w:eastAsia="es-ES"/>
        </w:rPr>
        <w:tab/>
      </w:r>
    </w:p>
    <w:p w14:paraId="3273EED6" w14:textId="77777777" w:rsidR="00200761" w:rsidRPr="0016202B" w:rsidRDefault="00200761" w:rsidP="00200761">
      <w:pPr>
        <w:spacing w:after="0" w:line="240" w:lineRule="auto"/>
        <w:ind w:left="1701" w:hanging="987"/>
        <w:jc w:val="both"/>
        <w:rPr>
          <w:rFonts w:ascii="Calibri" w:eastAsia="Times New Roman" w:hAnsi="Calibri" w:cs="Times New Roman"/>
          <w:b/>
          <w:lang w:val="es-ES" w:eastAsia="es-ES"/>
        </w:rPr>
      </w:pPr>
    </w:p>
    <w:p w14:paraId="249E5DD6" w14:textId="689ADBE4" w:rsidR="00200761" w:rsidRPr="0016202B" w:rsidRDefault="00200761" w:rsidP="00200761">
      <w:pPr>
        <w:spacing w:after="0" w:line="240" w:lineRule="auto"/>
        <w:ind w:left="1701" w:hanging="987"/>
        <w:jc w:val="both"/>
        <w:rPr>
          <w:rFonts w:ascii="Calibri" w:eastAsia="Times New Roman" w:hAnsi="Calibri" w:cs="Times New Roman"/>
          <w:b/>
          <w:i/>
          <w:lang w:val="es-ES" w:eastAsia="es-ES"/>
        </w:rPr>
      </w:pPr>
      <w:r w:rsidRPr="0016202B">
        <w:rPr>
          <w:rFonts w:ascii="Calibri" w:eastAsia="Times New Roman" w:hAnsi="Calibri" w:cs="Times New Roman"/>
          <w:b/>
          <w:lang w:val="es-ES" w:eastAsia="es-ES"/>
        </w:rPr>
        <w:t>Para:        Administraciones Regionales y Administraciones Auxiliares de Justicia.</w:t>
      </w:r>
    </w:p>
    <w:p w14:paraId="13EF1B52" w14:textId="77777777" w:rsidR="00200761" w:rsidRPr="0016202B" w:rsidRDefault="00200761" w:rsidP="00200761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14:paraId="513C5F48" w14:textId="57BE43B2" w:rsidR="00CC39BC" w:rsidRPr="0016202B" w:rsidRDefault="00CC39BC" w:rsidP="00200761">
      <w:pPr>
        <w:spacing w:after="0" w:line="240" w:lineRule="auto"/>
        <w:ind w:left="1701" w:hanging="987"/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16202B">
        <w:rPr>
          <w:rFonts w:ascii="Calibri" w:eastAsia="Times New Roman" w:hAnsi="Calibri" w:cs="Times New Roman"/>
          <w:b/>
          <w:lang w:val="es-ES" w:eastAsia="es-ES"/>
        </w:rPr>
        <w:t>Asunto:</w:t>
      </w:r>
      <w:r w:rsidR="00FB14DC" w:rsidRPr="0016202B">
        <w:rPr>
          <w:rFonts w:ascii="Calibri" w:eastAsia="Times New Roman" w:hAnsi="Calibri" w:cs="Times New Roman"/>
          <w:b/>
          <w:lang w:val="es-ES" w:eastAsia="es-ES"/>
        </w:rPr>
        <w:t xml:space="preserve"> </w:t>
      </w:r>
      <w:bookmarkStart w:id="1" w:name="_Hlk51170657"/>
      <w:r w:rsidR="00200761" w:rsidRPr="0016202B">
        <w:rPr>
          <w:rFonts w:ascii="Calibri" w:eastAsia="Times New Roman" w:hAnsi="Calibri" w:cs="Times New Roman"/>
          <w:b/>
          <w:lang w:val="es-ES" w:eastAsia="es-ES"/>
        </w:rPr>
        <w:t xml:space="preserve">   </w:t>
      </w:r>
      <w:r w:rsidR="00E2748A" w:rsidRPr="0016202B">
        <w:rPr>
          <w:rFonts w:ascii="Calibri" w:eastAsia="Times New Roman" w:hAnsi="Calibri" w:cs="Times New Roman"/>
          <w:b/>
          <w:lang w:val="es-ES" w:eastAsia="es-ES"/>
        </w:rPr>
        <w:t>Actualización del Manual de usuario para el registro de activos fijos en el SICA-PJ</w:t>
      </w:r>
      <w:r w:rsidRPr="0016202B">
        <w:rPr>
          <w:rFonts w:ascii="Calibri" w:eastAsia="Times New Roman" w:hAnsi="Calibri" w:cs="Times New Roman"/>
          <w:b/>
          <w:lang w:val="es-ES" w:eastAsia="es-ES"/>
        </w:rPr>
        <w:t xml:space="preserve">. </w:t>
      </w:r>
      <w:bookmarkEnd w:id="1"/>
    </w:p>
    <w:p w14:paraId="14201F95" w14:textId="77777777" w:rsidR="00CC39BC" w:rsidRPr="0016202B" w:rsidRDefault="00CC39BC" w:rsidP="00200761">
      <w:pPr>
        <w:spacing w:after="0" w:line="240" w:lineRule="auto"/>
        <w:jc w:val="both"/>
        <w:rPr>
          <w:rFonts w:ascii="Calibri" w:eastAsia="Times New Roman" w:hAnsi="Calibri" w:cs="Times New Roman"/>
          <w:i/>
          <w:lang w:val="es-ES" w:eastAsia="es-ES"/>
        </w:rPr>
      </w:pPr>
    </w:p>
    <w:p w14:paraId="04039051" w14:textId="74A5D465" w:rsidR="0095079C" w:rsidRPr="0016202B" w:rsidRDefault="00CC39BC" w:rsidP="00200761">
      <w:pPr>
        <w:pBdr>
          <w:bottom w:val="single" w:sz="12" w:space="1" w:color="auto"/>
        </w:pBdr>
        <w:spacing w:after="0" w:line="240" w:lineRule="auto"/>
        <w:ind w:left="1842" w:hanging="1128"/>
        <w:jc w:val="both"/>
        <w:rPr>
          <w:rFonts w:ascii="Calibri" w:eastAsia="Times New Roman" w:hAnsi="Calibri" w:cs="Times New Roman"/>
          <w:lang w:val="es-ES" w:eastAsia="es-ES"/>
        </w:rPr>
      </w:pPr>
      <w:r w:rsidRPr="0016202B">
        <w:rPr>
          <w:rFonts w:ascii="Calibri" w:eastAsia="Times New Roman" w:hAnsi="Calibri" w:cs="Times New Roman"/>
          <w:b/>
          <w:lang w:val="es-ES" w:eastAsia="es-ES"/>
        </w:rPr>
        <w:t xml:space="preserve">Fecha:   </w:t>
      </w:r>
      <w:bookmarkStart w:id="2" w:name="_Hlk51170668"/>
      <w:r w:rsidR="00C715AF" w:rsidRPr="0016202B">
        <w:rPr>
          <w:rFonts w:ascii="Calibri" w:eastAsia="Times New Roman" w:hAnsi="Calibri" w:cs="Times New Roman"/>
          <w:lang w:val="es-ES" w:eastAsia="es-ES"/>
        </w:rPr>
        <w:t>21</w:t>
      </w:r>
      <w:r w:rsidRPr="0016202B">
        <w:rPr>
          <w:rFonts w:ascii="Calibri" w:eastAsia="Times New Roman" w:hAnsi="Calibri" w:cs="Times New Roman"/>
          <w:lang w:val="es-ES" w:eastAsia="es-ES"/>
        </w:rPr>
        <w:t xml:space="preserve"> de </w:t>
      </w:r>
      <w:r w:rsidR="00E2748A" w:rsidRPr="0016202B">
        <w:rPr>
          <w:rFonts w:ascii="Calibri" w:eastAsia="Times New Roman" w:hAnsi="Calibri" w:cs="Times New Roman"/>
          <w:lang w:val="es-ES" w:eastAsia="es-ES"/>
        </w:rPr>
        <w:t>setiembre</w:t>
      </w:r>
      <w:r w:rsidRPr="0016202B">
        <w:rPr>
          <w:rFonts w:ascii="Calibri" w:eastAsia="Times New Roman" w:hAnsi="Calibri" w:cs="Times New Roman"/>
          <w:lang w:val="es-ES" w:eastAsia="es-ES"/>
        </w:rPr>
        <w:t xml:space="preserve"> de </w:t>
      </w:r>
      <w:r w:rsidR="00E2748A" w:rsidRPr="0016202B">
        <w:rPr>
          <w:rFonts w:ascii="Calibri" w:eastAsia="Times New Roman" w:hAnsi="Calibri" w:cs="Times New Roman"/>
          <w:lang w:val="es-ES" w:eastAsia="es-ES"/>
        </w:rPr>
        <w:t>2020</w:t>
      </w:r>
      <w:r w:rsidRPr="0016202B">
        <w:rPr>
          <w:rFonts w:ascii="Calibri" w:eastAsia="Times New Roman" w:hAnsi="Calibri" w:cs="Times New Roman"/>
          <w:lang w:val="es-ES" w:eastAsia="es-ES"/>
        </w:rPr>
        <w:t>.</w:t>
      </w:r>
      <w:bookmarkEnd w:id="2"/>
    </w:p>
    <w:p w14:paraId="71C3F7A8" w14:textId="77777777" w:rsidR="00200761" w:rsidRPr="0016202B" w:rsidRDefault="00200761" w:rsidP="00200761">
      <w:pPr>
        <w:pBdr>
          <w:bottom w:val="single" w:sz="12" w:space="1" w:color="auto"/>
        </w:pBdr>
        <w:spacing w:after="0" w:line="240" w:lineRule="auto"/>
        <w:ind w:left="1842" w:hanging="1128"/>
        <w:jc w:val="both"/>
        <w:rPr>
          <w:rFonts w:ascii="Calibri" w:eastAsia="Times New Roman" w:hAnsi="Calibri" w:cs="Times New Roman"/>
          <w:lang w:val="es-ES" w:eastAsia="es-ES"/>
        </w:rPr>
      </w:pPr>
    </w:p>
    <w:p w14:paraId="4DE37AEA" w14:textId="77777777" w:rsidR="00CC39BC" w:rsidRPr="0016202B" w:rsidRDefault="00CC39BC" w:rsidP="007133F3">
      <w:pPr>
        <w:spacing w:line="240" w:lineRule="auto"/>
        <w:jc w:val="both"/>
      </w:pPr>
    </w:p>
    <w:p w14:paraId="2AEF3282" w14:textId="222167FD" w:rsidR="007133F3" w:rsidRPr="0016202B" w:rsidRDefault="0091078B" w:rsidP="00200761">
      <w:pPr>
        <w:spacing w:after="0" w:line="240" w:lineRule="auto"/>
        <w:ind w:left="708"/>
        <w:jc w:val="both"/>
      </w:pPr>
      <w:bookmarkStart w:id="3" w:name="_Hlk51170618"/>
      <w:r w:rsidRPr="0016202B">
        <w:t xml:space="preserve">Mediante circular </w:t>
      </w:r>
      <w:proofErr w:type="spellStart"/>
      <w:r w:rsidRPr="0016202B">
        <w:t>N°</w:t>
      </w:r>
      <w:proofErr w:type="spellEnd"/>
      <w:r w:rsidRPr="0016202B">
        <w:t xml:space="preserve"> 96-2016, la Secretaría General de la Corte comunica la aprobación del Reglamento para el Registro, Control y uso de activos institucionales del Poder Judicial, según acuerdo del Consejo Superior en sesión N°16-16 celebrada el 30 de mayo de 2016</w:t>
      </w:r>
      <w:r w:rsidR="00CC39BC" w:rsidRPr="0016202B">
        <w:t>,</w:t>
      </w:r>
      <w:r w:rsidRPr="0016202B">
        <w:t xml:space="preserve"> Artículo IX. </w:t>
      </w:r>
      <w:r w:rsidR="0036022D" w:rsidRPr="0016202B">
        <w:t xml:space="preserve">En dicho reglamento se establece lo siguiente: </w:t>
      </w:r>
    </w:p>
    <w:p w14:paraId="11767DBD" w14:textId="77777777" w:rsidR="00E2748A" w:rsidRPr="0016202B" w:rsidRDefault="00E2748A" w:rsidP="00200761">
      <w:pPr>
        <w:spacing w:after="0" w:line="240" w:lineRule="auto"/>
        <w:jc w:val="both"/>
      </w:pPr>
    </w:p>
    <w:p w14:paraId="3571745A" w14:textId="4F78DF78" w:rsidR="00314A8A" w:rsidRPr="0016202B" w:rsidRDefault="0091078B" w:rsidP="0016202B">
      <w:pPr>
        <w:spacing w:after="0" w:line="240" w:lineRule="auto"/>
        <w:ind w:left="1134" w:right="282"/>
        <w:jc w:val="both"/>
        <w:rPr>
          <w:i/>
        </w:rPr>
      </w:pPr>
      <w:r w:rsidRPr="0016202B">
        <w:rPr>
          <w:b/>
          <w:i/>
        </w:rPr>
        <w:t>Artículo 19. Registro de Bienes.</w:t>
      </w:r>
      <w:r w:rsidRPr="0016202B">
        <w:rPr>
          <w:i/>
        </w:rPr>
        <w:t xml:space="preserve"> Será responsabilidad del Departamento de Proveeduría, las Administraciones Regionales y Administraciones de Programas Auxiliares de Justicia, mantener un registro actualizado de los bienes en poder de la institución.</w:t>
      </w:r>
    </w:p>
    <w:p w14:paraId="045955F1" w14:textId="77777777" w:rsidR="00E2748A" w:rsidRPr="0016202B" w:rsidRDefault="00E2748A" w:rsidP="00200761">
      <w:pPr>
        <w:spacing w:after="0" w:line="240" w:lineRule="auto"/>
        <w:jc w:val="both"/>
      </w:pPr>
    </w:p>
    <w:p w14:paraId="62CEA1B8" w14:textId="4D948F1B" w:rsidR="00E2748A" w:rsidRPr="0016202B" w:rsidRDefault="001C1665" w:rsidP="0020076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es-ES" w:eastAsia="es-ES"/>
        </w:rPr>
      </w:pPr>
      <w:r w:rsidRPr="0016202B">
        <w:t>Por lo anterior</w:t>
      </w:r>
      <w:r w:rsidR="00E2748A" w:rsidRPr="0016202B">
        <w:t xml:space="preserve"> y con la finalidad de brindar el insumo necesario a </w:t>
      </w:r>
      <w:r w:rsidR="00C715AF" w:rsidRPr="0016202B">
        <w:t>las personas usuarias</w:t>
      </w:r>
      <w:r w:rsidR="00E2748A" w:rsidRPr="0016202B">
        <w:t xml:space="preserve"> encargad</w:t>
      </w:r>
      <w:r w:rsidR="00C715AF" w:rsidRPr="0016202B">
        <w:t>a</w:t>
      </w:r>
      <w:r w:rsidR="00E2748A" w:rsidRPr="0016202B">
        <w:t xml:space="preserve">s de dicho trámite en cada Administración, se informa que se ya se encuentra disponible el nuevo </w:t>
      </w:r>
      <w:r w:rsidR="00E2748A" w:rsidRPr="0016202B">
        <w:rPr>
          <w:rFonts w:ascii="Calibri" w:eastAsia="Times New Roman" w:hAnsi="Calibri" w:cs="Times New Roman"/>
          <w:b/>
          <w:bCs/>
          <w:u w:val="single"/>
          <w:lang w:val="es-ES" w:eastAsia="es-ES"/>
        </w:rPr>
        <w:t>Manual de usuario para el registro de activos fijos en el SICA-PJ</w:t>
      </w:r>
      <w:r w:rsidR="00E2748A" w:rsidRPr="0016202B">
        <w:rPr>
          <w:rFonts w:ascii="Calibri" w:eastAsia="Times New Roman" w:hAnsi="Calibri" w:cs="Times New Roman"/>
          <w:lang w:val="es-ES" w:eastAsia="es-ES"/>
        </w:rPr>
        <w:t>, el cual fue</w:t>
      </w:r>
      <w:r w:rsidR="00200761" w:rsidRPr="0016202B">
        <w:rPr>
          <w:rFonts w:ascii="Calibri" w:eastAsia="Times New Roman" w:hAnsi="Calibri" w:cs="Times New Roman"/>
          <w:lang w:val="es-ES" w:eastAsia="es-ES"/>
        </w:rPr>
        <w:t xml:space="preserve"> actualizado </w:t>
      </w:r>
      <w:r w:rsidR="00E2748A" w:rsidRPr="0016202B">
        <w:rPr>
          <w:rFonts w:ascii="Calibri" w:eastAsia="Times New Roman" w:hAnsi="Calibri" w:cs="Times New Roman"/>
          <w:lang w:val="es-ES" w:eastAsia="es-ES"/>
        </w:rPr>
        <w:t xml:space="preserve">por la Proveeduría Judicial y por el Macroproceso de Financiero Contable. </w:t>
      </w:r>
    </w:p>
    <w:p w14:paraId="16703F2E" w14:textId="77777777" w:rsidR="00E60F75" w:rsidRPr="0016202B" w:rsidRDefault="00E60F75" w:rsidP="0020076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es-ES" w:eastAsia="es-ES"/>
        </w:rPr>
      </w:pPr>
    </w:p>
    <w:p w14:paraId="39A4287D" w14:textId="2AB8BD3A" w:rsidR="00E2748A" w:rsidRPr="0016202B" w:rsidRDefault="00E2748A" w:rsidP="0020076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es-ES" w:eastAsia="es-ES"/>
        </w:rPr>
      </w:pPr>
      <w:r w:rsidRPr="0016202B">
        <w:rPr>
          <w:rFonts w:ascii="Calibri" w:eastAsia="Times New Roman" w:hAnsi="Calibri" w:cs="Times New Roman"/>
          <w:lang w:val="es-ES" w:eastAsia="es-ES"/>
        </w:rPr>
        <w:t xml:space="preserve">El manual lo pueden descargar siguiendo los siguientes pasos: </w:t>
      </w:r>
      <w:r w:rsidR="00E60F75" w:rsidRPr="0016202B">
        <w:rPr>
          <w:rFonts w:ascii="Calibri" w:eastAsia="Times New Roman" w:hAnsi="Calibri" w:cs="Times New Roman"/>
          <w:b/>
          <w:bCs/>
          <w:i/>
          <w:iCs/>
          <w:lang w:val="es-ES" w:eastAsia="es-ES"/>
        </w:rPr>
        <w:t>Intranet / Oficinas/ Proveeduría / Consultas y Servicios / Información para Servidores Judiciales/ Curso virtual y guías rápidas</w:t>
      </w:r>
      <w:r w:rsidR="00E60F75" w:rsidRPr="0016202B">
        <w:rPr>
          <w:rFonts w:ascii="Calibri" w:eastAsia="Times New Roman" w:hAnsi="Calibri" w:cs="Times New Roman"/>
          <w:lang w:val="es-ES" w:eastAsia="es-ES"/>
        </w:rPr>
        <w:t xml:space="preserve">. O bien, ingresando en la siguiente dirección:  </w:t>
      </w:r>
      <w:hyperlink r:id="rId7" w:history="1">
        <w:r w:rsidR="00E60F75" w:rsidRPr="0016202B">
          <w:rPr>
            <w:rStyle w:val="Hipervnculo"/>
            <w:rFonts w:ascii="Calibri" w:eastAsia="Times New Roman" w:hAnsi="Calibri" w:cs="Times New Roman"/>
            <w:lang w:val="es-ES" w:eastAsia="es-ES"/>
          </w:rPr>
          <w:t>https://proveeduria.poder-judicial.go.cr/index.php/consultas-y-servicios/informacion-para-servidores-judiciales/cursos-virtuales-y-guias-rapidas</w:t>
        </w:r>
      </w:hyperlink>
    </w:p>
    <w:bookmarkEnd w:id="3"/>
    <w:p w14:paraId="1F9DD321" w14:textId="77777777" w:rsidR="00200761" w:rsidRPr="00200761" w:rsidRDefault="00200761" w:rsidP="00200761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04B95E73" w14:textId="77777777" w:rsidR="00200761" w:rsidRPr="00200761" w:rsidRDefault="00200761" w:rsidP="0020076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10"/>
          <w:szCs w:val="24"/>
          <w:lang w:val="es-ES" w:eastAsia="es-ES"/>
        </w:rPr>
      </w:pPr>
    </w:p>
    <w:p w14:paraId="566923DD" w14:textId="77777777" w:rsidR="00200761" w:rsidRPr="0016202B" w:rsidRDefault="00200761" w:rsidP="00714516">
      <w:pPr>
        <w:spacing w:after="0" w:line="240" w:lineRule="auto"/>
        <w:rPr>
          <w:rFonts w:ascii="Calibri" w:eastAsia="Times New Roman" w:hAnsi="Calibri" w:cs="Times New Roman"/>
          <w:sz w:val="14"/>
          <w:szCs w:val="16"/>
          <w:lang w:eastAsia="es-ES"/>
        </w:rPr>
      </w:pPr>
      <w:r w:rsidRPr="0016202B">
        <w:rPr>
          <w:rFonts w:ascii="Wingdings" w:eastAsia="Times New Roman" w:hAnsi="Wingdings" w:cs="Wingdings"/>
          <w:sz w:val="24"/>
          <w:szCs w:val="24"/>
          <w:lang w:eastAsia="es-ES"/>
        </w:rPr>
        <w:t></w:t>
      </w:r>
      <w:r w:rsidRPr="0016202B">
        <w:rPr>
          <w:rFonts w:ascii="Calibri" w:eastAsia="Times New Roman" w:hAnsi="Calibri" w:cs="Times New Roman"/>
          <w:b/>
          <w:sz w:val="14"/>
          <w:szCs w:val="16"/>
          <w:lang w:eastAsia="es-ES"/>
        </w:rPr>
        <w:t>Elaborado por:</w:t>
      </w:r>
      <w:r w:rsidRPr="0016202B">
        <w:rPr>
          <w:rFonts w:ascii="Calibri" w:eastAsia="Times New Roman" w:hAnsi="Calibri" w:cs="Times New Roman"/>
          <w:sz w:val="14"/>
          <w:szCs w:val="16"/>
          <w:lang w:eastAsia="es-ES"/>
        </w:rPr>
        <w:t xml:space="preserve"> Lic. Luis Diego Sánchez García.</w:t>
      </w:r>
    </w:p>
    <w:p w14:paraId="1A91B712" w14:textId="4BCF2771" w:rsidR="00200761" w:rsidRPr="0016202B" w:rsidRDefault="00200761" w:rsidP="00714516">
      <w:pPr>
        <w:spacing w:after="0" w:line="240" w:lineRule="auto"/>
        <w:rPr>
          <w:rFonts w:ascii="Calibri" w:eastAsia="Times New Roman" w:hAnsi="Calibri" w:cs="Times New Roman"/>
          <w:sz w:val="14"/>
          <w:szCs w:val="16"/>
          <w:lang w:eastAsia="es-ES"/>
        </w:rPr>
      </w:pPr>
      <w:r w:rsidRPr="0016202B">
        <w:rPr>
          <w:rFonts w:ascii="Wingdings" w:eastAsia="Times New Roman" w:hAnsi="Wingdings" w:cs="Wingdings"/>
          <w:sz w:val="16"/>
          <w:szCs w:val="24"/>
          <w:lang w:eastAsia="es-ES"/>
        </w:rPr>
        <w:t></w:t>
      </w:r>
      <w:r w:rsidRPr="0016202B">
        <w:rPr>
          <w:rFonts w:ascii="Calibri" w:eastAsia="Times New Roman" w:hAnsi="Calibri" w:cs="Times New Roman"/>
          <w:b/>
          <w:sz w:val="14"/>
          <w:szCs w:val="16"/>
          <w:lang w:eastAsia="es-ES"/>
        </w:rPr>
        <w:t>Copia:</w:t>
      </w:r>
      <w:r w:rsidRPr="0016202B">
        <w:rPr>
          <w:rFonts w:ascii="Calibri" w:eastAsia="Times New Roman" w:hAnsi="Calibri" w:cs="Times New Roman"/>
          <w:sz w:val="14"/>
          <w:szCs w:val="16"/>
          <w:lang w:eastAsia="es-ES"/>
        </w:rPr>
        <w:t xml:space="preserve"> Administraciones Regionales y Auxiliares de Justicia</w:t>
      </w:r>
      <w:r w:rsidR="00714516" w:rsidRPr="0016202B">
        <w:rPr>
          <w:rFonts w:ascii="Calibri" w:eastAsia="Times New Roman" w:hAnsi="Calibri" w:cs="Times New Roman"/>
          <w:sz w:val="14"/>
          <w:szCs w:val="16"/>
          <w:lang w:eastAsia="es-ES"/>
        </w:rPr>
        <w:t>, Departamento de Financiero Contable, Dirección Ejecutiva.</w:t>
      </w:r>
    </w:p>
    <w:p w14:paraId="6328E296" w14:textId="77777777" w:rsidR="00200761" w:rsidRPr="0016202B" w:rsidRDefault="00200761" w:rsidP="007145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4"/>
          <w:szCs w:val="16"/>
          <w:lang w:eastAsia="es-CR"/>
        </w:rPr>
      </w:pPr>
      <w:r w:rsidRPr="0016202B">
        <w:rPr>
          <w:rFonts w:ascii="Wingdings" w:eastAsia="Times New Roman" w:hAnsi="Wingdings" w:cs="Wingdings"/>
          <w:sz w:val="16"/>
          <w:szCs w:val="24"/>
          <w:lang w:eastAsia="es-CR"/>
        </w:rPr>
        <w:t></w:t>
      </w:r>
      <w:r w:rsidRPr="0016202B">
        <w:rPr>
          <w:rFonts w:ascii="Calibri" w:eastAsia="Times New Roman" w:hAnsi="Calibri" w:cs="Arial"/>
          <w:b/>
          <w:sz w:val="14"/>
          <w:szCs w:val="16"/>
          <w:lang w:eastAsia="es-CR"/>
        </w:rPr>
        <w:t>Diligencias:</w:t>
      </w:r>
      <w:r w:rsidRPr="0016202B">
        <w:rPr>
          <w:rFonts w:ascii="Calibri" w:eastAsia="Times New Roman" w:hAnsi="Calibri" w:cs="Arial"/>
          <w:sz w:val="14"/>
          <w:szCs w:val="16"/>
          <w:lang w:eastAsia="es-CR"/>
        </w:rPr>
        <w:t xml:space="preserve"> </w:t>
      </w:r>
      <w:r w:rsidRPr="0016202B">
        <w:rPr>
          <w:rFonts w:ascii="Calibri" w:eastAsia="Times New Roman" w:hAnsi="Calibri" w:cs="Times New Roman"/>
          <w:sz w:val="14"/>
          <w:szCs w:val="16"/>
          <w:lang w:eastAsia="es-ES"/>
        </w:rPr>
        <w:t>Proceso de Administración de Bienes.</w:t>
      </w:r>
    </w:p>
    <w:p w14:paraId="45AB255E" w14:textId="77777777" w:rsidR="00E2748A" w:rsidRPr="00200761" w:rsidRDefault="00E2748A" w:rsidP="00E2748A">
      <w:pPr>
        <w:spacing w:line="240" w:lineRule="auto"/>
        <w:ind w:left="290"/>
        <w:jc w:val="both"/>
        <w:rPr>
          <w:sz w:val="24"/>
          <w:szCs w:val="24"/>
        </w:rPr>
      </w:pPr>
    </w:p>
    <w:bookmarkEnd w:id="0"/>
    <w:p w14:paraId="71079565" w14:textId="0A68A861" w:rsidR="00FB14DC" w:rsidRPr="00200761" w:rsidRDefault="00FB14DC" w:rsidP="00E2748A">
      <w:pPr>
        <w:spacing w:line="240" w:lineRule="auto"/>
        <w:ind w:left="290"/>
        <w:rPr>
          <w:sz w:val="24"/>
          <w:szCs w:val="24"/>
        </w:rPr>
      </w:pPr>
    </w:p>
    <w:sectPr w:rsidR="00FB14DC" w:rsidRPr="00200761" w:rsidSect="00200761">
      <w:headerReference w:type="default" r:id="rId8"/>
      <w:pgSz w:w="12240" w:h="15840"/>
      <w:pgMar w:top="1135" w:right="2034" w:bottom="1135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9691" w14:textId="77777777" w:rsidR="00FB203B" w:rsidRDefault="00FB203B" w:rsidP="00CC39BC">
      <w:pPr>
        <w:spacing w:after="0" w:line="240" w:lineRule="auto"/>
      </w:pPr>
      <w:r>
        <w:separator/>
      </w:r>
    </w:p>
  </w:endnote>
  <w:endnote w:type="continuationSeparator" w:id="0">
    <w:p w14:paraId="1431FB2A" w14:textId="77777777" w:rsidR="00FB203B" w:rsidRDefault="00FB203B" w:rsidP="00CC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8478" w14:textId="77777777" w:rsidR="00FB203B" w:rsidRDefault="00FB203B" w:rsidP="00CC39BC">
      <w:pPr>
        <w:spacing w:after="0" w:line="240" w:lineRule="auto"/>
      </w:pPr>
      <w:r>
        <w:separator/>
      </w:r>
    </w:p>
  </w:footnote>
  <w:footnote w:type="continuationSeparator" w:id="0">
    <w:p w14:paraId="2FCAD531" w14:textId="77777777" w:rsidR="00FB203B" w:rsidRDefault="00FB203B" w:rsidP="00CC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1B1C" w14:textId="77777777" w:rsidR="00CC39BC" w:rsidRDefault="00CC39BC" w:rsidP="00CC39BC">
    <w:pPr>
      <w:pStyle w:val="Encabezado"/>
      <w:jc w:val="both"/>
    </w:pPr>
    <w:r>
      <w:rPr>
        <w:rFonts w:ascii="Calibri" w:hAnsi="Calibri"/>
        <w:noProof/>
      </w:rPr>
      <w:drawing>
        <wp:inline distT="0" distB="0" distL="0" distR="0" wp14:anchorId="18A235DB" wp14:editId="21F8D83E">
          <wp:extent cx="5612130" cy="86106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2B8"/>
    <w:multiLevelType w:val="hybridMultilevel"/>
    <w:tmpl w:val="985ECF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7F57"/>
    <w:multiLevelType w:val="hybridMultilevel"/>
    <w:tmpl w:val="0076FA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5AFB"/>
    <w:multiLevelType w:val="hybridMultilevel"/>
    <w:tmpl w:val="492C714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6E"/>
    <w:rsid w:val="000A0CD6"/>
    <w:rsid w:val="0016202B"/>
    <w:rsid w:val="001C1665"/>
    <w:rsid w:val="001D20F1"/>
    <w:rsid w:val="00200761"/>
    <w:rsid w:val="002C41E3"/>
    <w:rsid w:val="00314A8A"/>
    <w:rsid w:val="00322F0F"/>
    <w:rsid w:val="0036022D"/>
    <w:rsid w:val="00361ECB"/>
    <w:rsid w:val="003F2A9B"/>
    <w:rsid w:val="004068DA"/>
    <w:rsid w:val="00574C85"/>
    <w:rsid w:val="00601291"/>
    <w:rsid w:val="007133F3"/>
    <w:rsid w:val="00714516"/>
    <w:rsid w:val="00743164"/>
    <w:rsid w:val="007A3DC7"/>
    <w:rsid w:val="007C549C"/>
    <w:rsid w:val="007D5071"/>
    <w:rsid w:val="00804F6E"/>
    <w:rsid w:val="00894083"/>
    <w:rsid w:val="0091078B"/>
    <w:rsid w:val="0095079C"/>
    <w:rsid w:val="009674FA"/>
    <w:rsid w:val="00994872"/>
    <w:rsid w:val="00B13600"/>
    <w:rsid w:val="00B6738C"/>
    <w:rsid w:val="00B927AD"/>
    <w:rsid w:val="00C542B9"/>
    <w:rsid w:val="00C66484"/>
    <w:rsid w:val="00C715AF"/>
    <w:rsid w:val="00C73E1A"/>
    <w:rsid w:val="00CC39BC"/>
    <w:rsid w:val="00DB7D78"/>
    <w:rsid w:val="00E2748A"/>
    <w:rsid w:val="00E60F75"/>
    <w:rsid w:val="00E9541D"/>
    <w:rsid w:val="00F81BDB"/>
    <w:rsid w:val="00FB14DC"/>
    <w:rsid w:val="00FB203B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A325F"/>
  <w15:chartTrackingRefBased/>
  <w15:docId w15:val="{5E905F84-01FD-43BF-B2B1-D05B447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D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C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4C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9BC"/>
  </w:style>
  <w:style w:type="paragraph" w:styleId="Piedepgina">
    <w:name w:val="footer"/>
    <w:basedOn w:val="Normal"/>
    <w:link w:val="PiedepginaCar"/>
    <w:uiPriority w:val="99"/>
    <w:unhideWhenUsed/>
    <w:rsid w:val="00CC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9BC"/>
  </w:style>
  <w:style w:type="paragraph" w:styleId="Textodeglobo">
    <w:name w:val="Balloon Text"/>
    <w:basedOn w:val="Normal"/>
    <w:link w:val="TextodegloboCar"/>
    <w:uiPriority w:val="99"/>
    <w:semiHidden/>
    <w:unhideWhenUsed/>
    <w:rsid w:val="00CC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roveeduria.poder-judicial.go.cr/index.php/consultas-y-servicios/informacion-para-servidores-judiciales/cursos-virtuales-y-guias-rapida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1" ma:contentTypeDescription="Crear nuevo documento." ma:contentTypeScope="" ma:versionID="0959b1a20e57635da0e5c66a07dfa6b7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0f6ef136e90660d34c5f9217f13aee13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633D4-8C61-4839-8A95-9BB821570E2E}"/>
</file>

<file path=customXml/itemProps2.xml><?xml version="1.0" encoding="utf-8"?>
<ds:datastoreItem xmlns:ds="http://schemas.openxmlformats.org/officeDocument/2006/customXml" ds:itemID="{7DAE318F-F2F7-4850-9F6A-A958E44D07F6}"/>
</file>

<file path=customXml/itemProps3.xml><?xml version="1.0" encoding="utf-8"?>
<ds:datastoreItem xmlns:ds="http://schemas.openxmlformats.org/officeDocument/2006/customXml" ds:itemID="{46BAD5BA-C593-409B-B013-6F1984840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Diego Sánchez García</dc:creator>
  <cp:keywords/>
  <dc:description/>
  <cp:lastModifiedBy>Farine Monge Salas</cp:lastModifiedBy>
  <cp:revision>2</cp:revision>
  <dcterms:created xsi:type="dcterms:W3CDTF">2020-09-22T19:19:00Z</dcterms:created>
  <dcterms:modified xsi:type="dcterms:W3CDTF">2020-09-22T19:19:00Z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