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A216" w14:textId="6ED74489" w:rsidR="00CA1A24" w:rsidRDefault="00CA1A24" w:rsidP="00CA1A24">
      <w:pPr>
        <w:autoSpaceDE w:val="0"/>
        <w:jc w:val="both"/>
        <w:rPr>
          <w:rFonts w:ascii="Arial" w:hAnsi="Arial" w:cs="Arial"/>
          <w:sz w:val="22"/>
          <w:szCs w:val="22"/>
          <w:lang w:val="x-none"/>
        </w:rPr>
      </w:pPr>
      <w:r>
        <w:rPr>
          <w:noProof/>
        </w:rPr>
        <w:drawing>
          <wp:anchor distT="0" distB="0" distL="0" distR="0" simplePos="0" relativeHeight="251659264" behindDoc="0" locked="0" layoutInCell="1" allowOverlap="1" wp14:anchorId="6FB364A5" wp14:editId="01247633">
            <wp:simplePos x="0" y="0"/>
            <wp:positionH relativeFrom="page">
              <wp:posOffset>1092200</wp:posOffset>
            </wp:positionH>
            <wp:positionV relativeFrom="page">
              <wp:posOffset>412750</wp:posOffset>
            </wp:positionV>
            <wp:extent cx="5436870" cy="796925"/>
            <wp:effectExtent l="0" t="0" r="0" b="317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92" t="-1256" r="-192" b="-1256"/>
                    <a:stretch>
                      <a:fillRect/>
                    </a:stretch>
                  </pic:blipFill>
                  <pic:spPr bwMode="auto">
                    <a:xfrm>
                      <a:off x="0" y="0"/>
                      <a:ext cx="5436870" cy="796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0F7D4BF" w14:textId="77777777" w:rsidR="00CA1A24" w:rsidRDefault="00CA1A24" w:rsidP="00CA1A24">
      <w:pPr>
        <w:autoSpaceDE w:val="0"/>
        <w:jc w:val="both"/>
        <w:rPr>
          <w:rFonts w:ascii="Arial" w:hAnsi="Arial" w:cs="Arial"/>
          <w:sz w:val="22"/>
          <w:szCs w:val="22"/>
          <w:lang w:val="es-CR"/>
        </w:rPr>
      </w:pPr>
    </w:p>
    <w:p w14:paraId="7EA98A69" w14:textId="77777777" w:rsidR="00CA1A24" w:rsidRDefault="00CA1A24" w:rsidP="00CA1A24">
      <w:pPr>
        <w:autoSpaceDE w:val="0"/>
        <w:jc w:val="center"/>
        <w:rPr>
          <w:rFonts w:ascii="Arial" w:hAnsi="Arial" w:cs="Arial"/>
          <w:sz w:val="22"/>
          <w:szCs w:val="22"/>
          <w:lang w:val="es-CR"/>
        </w:rPr>
      </w:pPr>
    </w:p>
    <w:p w14:paraId="492FD4FB" w14:textId="77777777" w:rsidR="00CA1A24" w:rsidRDefault="00CA1A24" w:rsidP="00CA1A24">
      <w:pPr>
        <w:autoSpaceDE w:val="0"/>
        <w:jc w:val="center"/>
        <w:rPr>
          <w:rFonts w:ascii="Arial" w:hAnsi="Arial" w:cs="Arial"/>
          <w:sz w:val="22"/>
          <w:szCs w:val="22"/>
          <w:lang w:val="es-CR"/>
        </w:rPr>
      </w:pPr>
    </w:p>
    <w:p w14:paraId="4B0A7E52" w14:textId="77777777" w:rsidR="00CA1A24" w:rsidRDefault="00CA1A24" w:rsidP="00CA1A24">
      <w:pPr>
        <w:autoSpaceDE w:val="0"/>
        <w:jc w:val="center"/>
        <w:rPr>
          <w:rFonts w:ascii="Arial" w:hAnsi="Arial" w:cs="Arial"/>
          <w:sz w:val="22"/>
          <w:szCs w:val="22"/>
          <w:lang w:val="es-CR"/>
        </w:rPr>
      </w:pPr>
    </w:p>
    <w:p w14:paraId="6C9CE129" w14:textId="77777777" w:rsidR="00CA1A24" w:rsidRDefault="00CA1A24" w:rsidP="00CA1A24">
      <w:pPr>
        <w:autoSpaceDE w:val="0"/>
        <w:jc w:val="center"/>
        <w:rPr>
          <w:rFonts w:ascii="Arial" w:hAnsi="Arial" w:cs="Arial"/>
          <w:sz w:val="22"/>
          <w:szCs w:val="22"/>
          <w:lang w:val="es-CR"/>
        </w:rPr>
      </w:pPr>
    </w:p>
    <w:p w14:paraId="5976C5C6" w14:textId="77777777" w:rsidR="00CA1A24" w:rsidRDefault="00CA1A24" w:rsidP="00CA1A24">
      <w:pPr>
        <w:tabs>
          <w:tab w:val="left" w:pos="1704"/>
        </w:tabs>
        <w:autoSpaceDE w:val="0"/>
        <w:jc w:val="center"/>
        <w:rPr>
          <w:rFonts w:ascii="Arial" w:hAnsi="Arial" w:cs="Arial"/>
          <w:b/>
          <w:caps/>
          <w:sz w:val="22"/>
          <w:szCs w:val="22"/>
          <w:lang w:val="es-CR"/>
        </w:rPr>
      </w:pPr>
      <w:r>
        <w:rPr>
          <w:rFonts w:ascii="Arial" w:hAnsi="Arial" w:cs="Arial"/>
          <w:b/>
          <w:caps/>
          <w:sz w:val="22"/>
          <w:szCs w:val="22"/>
          <w:lang w:val="es-CR"/>
        </w:rPr>
        <w:t xml:space="preserve">Se reimprime en sustitución de la original por </w:t>
      </w:r>
      <w:r w:rsidRPr="00E8785F">
        <w:rPr>
          <w:rFonts w:ascii="Arial" w:hAnsi="Arial" w:cs="Arial"/>
          <w:b/>
          <w:caps/>
          <w:sz w:val="22"/>
          <w:szCs w:val="22"/>
          <w:lang w:val="es-CR"/>
        </w:rPr>
        <w:t>ajustes, SE MODIFICA PUNTO #2, SITUACIONES ESPECIALES N°2 CÓDIGO DE OBRA</w:t>
      </w:r>
    </w:p>
    <w:p w14:paraId="3C8E1BB7" w14:textId="77777777" w:rsidR="00CA1A24" w:rsidRDefault="00CA1A24" w:rsidP="00CA1A24">
      <w:pPr>
        <w:tabs>
          <w:tab w:val="left" w:pos="1704"/>
        </w:tabs>
        <w:autoSpaceDE w:val="0"/>
        <w:jc w:val="center"/>
        <w:rPr>
          <w:rFonts w:ascii="Arial" w:hAnsi="Arial" w:cs="Arial"/>
          <w:sz w:val="22"/>
          <w:szCs w:val="22"/>
          <w:lang w:val="es-CR"/>
        </w:rPr>
      </w:pPr>
    </w:p>
    <w:p w14:paraId="32CA0CB4" w14:textId="77777777" w:rsidR="00CA1A24" w:rsidRDefault="00CA1A24" w:rsidP="00CA1A24">
      <w:pPr>
        <w:autoSpaceDE w:val="0"/>
        <w:jc w:val="center"/>
      </w:pPr>
      <w:r>
        <w:rPr>
          <w:rFonts w:ascii="Arial" w:hAnsi="Arial" w:cs="Arial"/>
          <w:b/>
          <w:sz w:val="22"/>
          <w:szCs w:val="22"/>
          <w:lang w:val="es-CR"/>
        </w:rPr>
        <w:t>CIRCULAR N° 05-2020</w:t>
      </w:r>
    </w:p>
    <w:p w14:paraId="0C562B56" w14:textId="77777777" w:rsidR="00CA1A24" w:rsidRDefault="00CA1A24" w:rsidP="00CA1A24">
      <w:pPr>
        <w:tabs>
          <w:tab w:val="left" w:pos="1704"/>
        </w:tabs>
        <w:autoSpaceDE w:val="0"/>
        <w:jc w:val="both"/>
        <w:rPr>
          <w:rFonts w:ascii="Arial" w:hAnsi="Arial" w:cs="Arial"/>
          <w:b/>
          <w:sz w:val="22"/>
          <w:szCs w:val="22"/>
          <w:lang w:val="es-CR"/>
        </w:rPr>
      </w:pPr>
    </w:p>
    <w:p w14:paraId="60C942D4" w14:textId="77777777" w:rsidR="00CA1A24" w:rsidRDefault="00CA1A24" w:rsidP="00CA1A24">
      <w:pPr>
        <w:tabs>
          <w:tab w:val="left" w:pos="1704"/>
        </w:tabs>
        <w:autoSpaceDE w:val="0"/>
        <w:jc w:val="both"/>
        <w:rPr>
          <w:rFonts w:ascii="Arial" w:hAnsi="Arial" w:cs="Arial"/>
          <w:b/>
          <w:sz w:val="22"/>
          <w:szCs w:val="22"/>
          <w:lang w:val="es-CR"/>
        </w:rPr>
      </w:pPr>
    </w:p>
    <w:p w14:paraId="2415AEE3" w14:textId="77777777" w:rsidR="00CA1A24" w:rsidRDefault="00CA1A24" w:rsidP="00CA1A24">
      <w:pPr>
        <w:tabs>
          <w:tab w:val="left" w:pos="1704"/>
        </w:tabs>
        <w:autoSpaceDE w:val="0"/>
        <w:jc w:val="both"/>
      </w:pPr>
      <w:r>
        <w:rPr>
          <w:rFonts w:ascii="Arial" w:hAnsi="Arial" w:cs="Arial"/>
          <w:b/>
          <w:sz w:val="22"/>
          <w:szCs w:val="22"/>
          <w:lang w:val="es-CR"/>
        </w:rPr>
        <w:t>DE:</w:t>
      </w:r>
      <w:r>
        <w:rPr>
          <w:rFonts w:ascii="Arial" w:hAnsi="Arial" w:cs="Arial"/>
          <w:sz w:val="22"/>
          <w:szCs w:val="22"/>
          <w:lang w:val="es-CR"/>
        </w:rPr>
        <w:tab/>
        <w:t>MBA. Miguel Ovares Chavarría, jefe</w:t>
      </w:r>
    </w:p>
    <w:p w14:paraId="6EE2F535" w14:textId="77777777" w:rsidR="00CA1A24" w:rsidRDefault="00CA1A24" w:rsidP="00CA1A24">
      <w:pPr>
        <w:tabs>
          <w:tab w:val="left" w:pos="1704"/>
        </w:tabs>
        <w:autoSpaceDE w:val="0"/>
        <w:jc w:val="both"/>
      </w:pPr>
      <w:r>
        <w:rPr>
          <w:rFonts w:ascii="Arial" w:eastAsia="Arial" w:hAnsi="Arial" w:cs="Arial"/>
          <w:sz w:val="22"/>
          <w:szCs w:val="22"/>
          <w:lang w:val="es-CR"/>
        </w:rPr>
        <w:t xml:space="preserve">                      </w:t>
      </w:r>
      <w:r>
        <w:rPr>
          <w:rFonts w:ascii="Arial" w:hAnsi="Arial" w:cs="Arial"/>
          <w:sz w:val="22"/>
          <w:szCs w:val="22"/>
          <w:lang w:val="es-CR"/>
        </w:rPr>
        <w:tab/>
        <w:t xml:space="preserve">Depto de Proveeduría </w:t>
      </w:r>
    </w:p>
    <w:p w14:paraId="13E5DBAE" w14:textId="77777777" w:rsidR="00CA1A24" w:rsidRDefault="00CA1A24" w:rsidP="00CA1A24">
      <w:pPr>
        <w:tabs>
          <w:tab w:val="left" w:pos="1704"/>
        </w:tabs>
        <w:autoSpaceDE w:val="0"/>
        <w:jc w:val="both"/>
        <w:rPr>
          <w:rFonts w:ascii="Arial" w:hAnsi="Arial" w:cs="Arial"/>
          <w:b/>
          <w:sz w:val="22"/>
          <w:szCs w:val="22"/>
          <w:lang w:val="es-CR"/>
        </w:rPr>
      </w:pPr>
    </w:p>
    <w:p w14:paraId="74296B90" w14:textId="77777777" w:rsidR="00CA1A24" w:rsidRDefault="00CA1A24" w:rsidP="00CA1A24">
      <w:pPr>
        <w:autoSpaceDE w:val="0"/>
        <w:ind w:left="1704" w:hanging="1704"/>
        <w:jc w:val="both"/>
      </w:pPr>
      <w:r>
        <w:rPr>
          <w:rFonts w:ascii="Arial" w:hAnsi="Arial" w:cs="Arial"/>
          <w:b/>
          <w:sz w:val="22"/>
          <w:szCs w:val="22"/>
          <w:lang w:val="es-CR"/>
        </w:rPr>
        <w:t>PARA:</w:t>
      </w:r>
      <w:r>
        <w:rPr>
          <w:rFonts w:ascii="Arial" w:hAnsi="Arial" w:cs="Arial"/>
          <w:sz w:val="22"/>
          <w:szCs w:val="22"/>
          <w:lang w:val="es-CR"/>
        </w:rPr>
        <w:tab/>
        <w:t>Administradores de centros de responsabilidad y usuarios en general del SIGA-PJ.</w:t>
      </w:r>
    </w:p>
    <w:p w14:paraId="74106CD8" w14:textId="77777777" w:rsidR="00CA1A24" w:rsidRDefault="00CA1A24" w:rsidP="00CA1A24">
      <w:pPr>
        <w:autoSpaceDE w:val="0"/>
        <w:rPr>
          <w:rFonts w:ascii="Arial" w:hAnsi="Arial" w:cs="Arial"/>
          <w:sz w:val="22"/>
          <w:szCs w:val="22"/>
          <w:lang w:val="es-CR"/>
        </w:rPr>
      </w:pPr>
    </w:p>
    <w:p w14:paraId="352C8C49" w14:textId="77777777" w:rsidR="00CA1A24" w:rsidRDefault="00CA1A24" w:rsidP="00CA1A24">
      <w:pPr>
        <w:tabs>
          <w:tab w:val="left" w:pos="1704"/>
        </w:tabs>
        <w:autoSpaceDE w:val="0"/>
        <w:ind w:left="1704" w:hanging="1704"/>
        <w:jc w:val="both"/>
      </w:pPr>
      <w:r>
        <w:rPr>
          <w:rFonts w:ascii="Arial" w:hAnsi="Arial" w:cs="Arial"/>
          <w:b/>
          <w:sz w:val="22"/>
          <w:szCs w:val="22"/>
          <w:lang w:val="es-CR"/>
        </w:rPr>
        <w:t>ASUNTO:</w:t>
      </w:r>
      <w:r>
        <w:rPr>
          <w:rFonts w:ascii="Arial" w:hAnsi="Arial" w:cs="Arial"/>
          <w:sz w:val="22"/>
          <w:szCs w:val="22"/>
          <w:lang w:val="es-CR"/>
        </w:rPr>
        <w:tab/>
        <w:t>As</w:t>
      </w:r>
      <w:r>
        <w:rPr>
          <w:rFonts w:ascii="Arial" w:hAnsi="Arial" w:cs="Arial"/>
          <w:color w:val="000000"/>
          <w:sz w:val="21"/>
          <w:szCs w:val="22"/>
          <w:lang w:val="es-CR"/>
        </w:rPr>
        <w:t>pectos a considerar en los pedidos del 2019 que se trasladaron como Compromiso No Devengado, debido a la aplicación de la Impuesto de Valor Agregado – IVA según Ley N°9635 Fortalecimiento de las Finanzas Publicas, y en las contrataciones a partir del 2020.</w:t>
      </w:r>
      <w:r>
        <w:rPr>
          <w:rFonts w:ascii="Arial" w:hAnsi="Arial" w:cs="Arial"/>
          <w:sz w:val="22"/>
          <w:szCs w:val="22"/>
          <w:lang w:val="es-CR"/>
        </w:rPr>
        <w:t xml:space="preserve"> </w:t>
      </w:r>
    </w:p>
    <w:p w14:paraId="090EA311" w14:textId="77777777" w:rsidR="00CA1A24" w:rsidRDefault="00CA1A24" w:rsidP="00CA1A24">
      <w:pPr>
        <w:tabs>
          <w:tab w:val="left" w:pos="1704"/>
        </w:tabs>
        <w:autoSpaceDE w:val="0"/>
        <w:jc w:val="both"/>
        <w:rPr>
          <w:rFonts w:ascii="Arial" w:hAnsi="Arial" w:cs="Arial"/>
          <w:sz w:val="22"/>
          <w:szCs w:val="22"/>
          <w:lang w:val="es-CR"/>
        </w:rPr>
      </w:pPr>
    </w:p>
    <w:p w14:paraId="11926ECA" w14:textId="5FFAABA0" w:rsidR="00CA1A24" w:rsidRDefault="00CA1A24" w:rsidP="00CA1A24">
      <w:pPr>
        <w:tabs>
          <w:tab w:val="left" w:pos="1704"/>
        </w:tabs>
        <w:autoSpaceDE w:val="0"/>
        <w:jc w:val="both"/>
      </w:pPr>
      <w:r>
        <w:rPr>
          <w:rFonts w:ascii="Arial" w:hAnsi="Arial" w:cs="Arial"/>
          <w:b/>
          <w:sz w:val="22"/>
          <w:szCs w:val="22"/>
          <w:lang w:val="es-CR"/>
        </w:rPr>
        <w:t>FECHA:</w:t>
      </w:r>
      <w:r>
        <w:rPr>
          <w:rFonts w:ascii="Arial" w:hAnsi="Arial" w:cs="Arial"/>
          <w:sz w:val="22"/>
          <w:szCs w:val="22"/>
          <w:lang w:val="es-CR"/>
        </w:rPr>
        <w:tab/>
      </w:r>
      <w:r w:rsidR="00916EEC">
        <w:rPr>
          <w:rFonts w:ascii="Arial" w:hAnsi="Arial" w:cs="Arial"/>
          <w:sz w:val="22"/>
          <w:szCs w:val="22"/>
          <w:lang w:val="es-CR"/>
        </w:rPr>
        <w:t>2</w:t>
      </w:r>
      <w:r w:rsidR="001112B5">
        <w:rPr>
          <w:rFonts w:ascii="Arial" w:hAnsi="Arial" w:cs="Arial"/>
          <w:sz w:val="22"/>
          <w:szCs w:val="22"/>
          <w:lang w:val="es-CR"/>
        </w:rPr>
        <w:t>4</w:t>
      </w:r>
      <w:r w:rsidR="00916EEC">
        <w:rPr>
          <w:rFonts w:ascii="Arial" w:hAnsi="Arial" w:cs="Arial"/>
          <w:sz w:val="22"/>
          <w:szCs w:val="22"/>
          <w:lang w:val="es-CR"/>
        </w:rPr>
        <w:t xml:space="preserve"> de junio</w:t>
      </w:r>
      <w:r>
        <w:rPr>
          <w:rFonts w:ascii="Arial" w:hAnsi="Arial" w:cs="Arial"/>
          <w:sz w:val="22"/>
          <w:szCs w:val="22"/>
          <w:lang w:val="es-CR"/>
        </w:rPr>
        <w:t xml:space="preserve"> del 2020</w:t>
      </w:r>
    </w:p>
    <w:p w14:paraId="39B0E3EB" w14:textId="77777777" w:rsidR="00CA1A24" w:rsidRDefault="00CA1A24" w:rsidP="00CA1A24">
      <w:pPr>
        <w:autoSpaceDE w:val="0"/>
        <w:jc w:val="both"/>
      </w:pPr>
      <w:r>
        <w:rPr>
          <w:rFonts w:ascii="Arial" w:hAnsi="Arial" w:cs="Arial"/>
          <w:sz w:val="22"/>
          <w:szCs w:val="22"/>
          <w:lang w:val="es-CR"/>
        </w:rPr>
        <w:t>________________________________________________________________</w:t>
      </w:r>
    </w:p>
    <w:p w14:paraId="52249279" w14:textId="77777777" w:rsidR="00CA1A24" w:rsidRDefault="00CA1A24" w:rsidP="00CA1A24">
      <w:pPr>
        <w:spacing w:line="360" w:lineRule="auto"/>
        <w:jc w:val="both"/>
        <w:rPr>
          <w:rFonts w:ascii="Arial" w:hAnsi="Arial" w:cs="Arial"/>
          <w:sz w:val="22"/>
          <w:szCs w:val="22"/>
        </w:rPr>
      </w:pPr>
    </w:p>
    <w:p w14:paraId="60141F92" w14:textId="77777777" w:rsidR="00CA1A24" w:rsidRDefault="00CA1A24" w:rsidP="00CA1A24">
      <w:pPr>
        <w:spacing w:line="360" w:lineRule="auto"/>
        <w:jc w:val="both"/>
      </w:pPr>
      <w:r>
        <w:rPr>
          <w:rFonts w:ascii="Arial" w:hAnsi="Arial" w:cs="Arial"/>
          <w:sz w:val="22"/>
          <w:szCs w:val="22"/>
        </w:rPr>
        <w:t>Estimados compañeros (as) encargados (as) de Centros de Responsabilidad y usuarios en general del Sistema Integrado de Gestión Administrativa (SIGA-PJ), se informa y se ruega la aplicación de los siguientes puntos según corresponda:</w:t>
      </w:r>
    </w:p>
    <w:p w14:paraId="7F0C084A" w14:textId="77777777" w:rsidR="00CA1A24" w:rsidRDefault="00CA1A24" w:rsidP="00CA1A24">
      <w:pPr>
        <w:spacing w:line="360" w:lineRule="auto"/>
        <w:jc w:val="both"/>
        <w:rPr>
          <w:rFonts w:ascii="Arial" w:hAnsi="Arial" w:cs="Arial"/>
          <w:sz w:val="22"/>
          <w:szCs w:val="22"/>
        </w:rPr>
      </w:pPr>
    </w:p>
    <w:p w14:paraId="0BA70070" w14:textId="77777777" w:rsidR="00CA1A24" w:rsidRDefault="00CA1A24" w:rsidP="00CA1A24">
      <w:pPr>
        <w:spacing w:after="240" w:line="360" w:lineRule="auto"/>
        <w:jc w:val="both"/>
      </w:pPr>
      <w:r>
        <w:rPr>
          <w:rFonts w:ascii="Arial" w:hAnsi="Arial" w:cs="Arial"/>
          <w:b/>
          <w:bCs/>
          <w:color w:val="000000"/>
          <w:u w:val="single"/>
        </w:rPr>
        <w:t>Punto 1:  Pedidos del 2019 que se trasladaron como Compromiso No Devengado</w:t>
      </w:r>
    </w:p>
    <w:p w14:paraId="20C87E6A" w14:textId="77777777" w:rsidR="00CA1A24" w:rsidRDefault="00CA1A24" w:rsidP="00CA1A24">
      <w:pPr>
        <w:spacing w:line="360" w:lineRule="auto"/>
        <w:jc w:val="both"/>
      </w:pPr>
      <w:r>
        <w:rPr>
          <w:rFonts w:ascii="Arial" w:hAnsi="Arial" w:cs="Arial"/>
          <w:sz w:val="22"/>
          <w:szCs w:val="22"/>
        </w:rPr>
        <w:t xml:space="preserve">Quienes deban confeccionar requisiciones ordinarias para cubrir pedidos del 2019, en que no fue considerado el monto del IVA, deberán de valorar:  </w:t>
      </w:r>
    </w:p>
    <w:p w14:paraId="46A6650D" w14:textId="77777777" w:rsidR="00CA1A24" w:rsidRDefault="00CA1A24" w:rsidP="00CA1A24">
      <w:pPr>
        <w:spacing w:line="360" w:lineRule="auto"/>
        <w:jc w:val="both"/>
        <w:rPr>
          <w:rFonts w:ascii="Arial" w:hAnsi="Arial" w:cs="Arial"/>
          <w:sz w:val="22"/>
          <w:szCs w:val="22"/>
        </w:rPr>
      </w:pPr>
    </w:p>
    <w:p w14:paraId="787F7491" w14:textId="4D27A1E8" w:rsidR="00CA1A24" w:rsidRDefault="00CA1A24" w:rsidP="00CA1A24">
      <w:pPr>
        <w:pStyle w:val="Prrafodelista1"/>
        <w:numPr>
          <w:ilvl w:val="0"/>
          <w:numId w:val="7"/>
        </w:numPr>
        <w:shd w:val="clear" w:color="auto" w:fill="FFFFFF"/>
        <w:spacing w:line="360" w:lineRule="auto"/>
        <w:jc w:val="both"/>
      </w:pPr>
      <w:r>
        <w:rPr>
          <w:rFonts w:ascii="Arial" w:hAnsi="Arial" w:cs="Arial"/>
        </w:rPr>
        <w:t>Conforme la circular 143-2019 de la Dirección Ejecutiva, deberán de revisar si el recibido a satisfacción se dio en el año 2019, ya que en ese escenario no corresponde pagar IVA, si fue parcial, solo corresponde pagar IVA a la porción que se reciba a satisfacción en el 2020.</w:t>
      </w:r>
    </w:p>
    <w:p w14:paraId="4CA7DE81" w14:textId="77777777" w:rsidR="00CA1A24" w:rsidRDefault="00CA1A24" w:rsidP="00CA1A24">
      <w:pPr>
        <w:shd w:val="clear" w:color="auto" w:fill="FFFFFF"/>
        <w:suppressAutoHyphens w:val="0"/>
        <w:jc w:val="both"/>
        <w:rPr>
          <w:rFonts w:ascii="Arial" w:hAnsi="Arial" w:cs="Arial"/>
          <w:sz w:val="22"/>
          <w:szCs w:val="22"/>
        </w:rPr>
      </w:pPr>
    </w:p>
    <w:p w14:paraId="5F0FD034" w14:textId="4DD5D9D4" w:rsidR="00CA1A24" w:rsidRDefault="00CA1A24" w:rsidP="00CA1A24">
      <w:pPr>
        <w:pStyle w:val="Prrafodelista1"/>
        <w:numPr>
          <w:ilvl w:val="0"/>
          <w:numId w:val="7"/>
        </w:numPr>
        <w:shd w:val="clear" w:color="auto" w:fill="FFFFFF"/>
        <w:spacing w:line="360" w:lineRule="auto"/>
        <w:jc w:val="both"/>
      </w:pPr>
      <w:r>
        <w:rPr>
          <w:rFonts w:ascii="Arial" w:hAnsi="Arial" w:cs="Arial"/>
        </w:rPr>
        <w:t xml:space="preserve">Una vez identificado que existen bienes o servicios pendientes de </w:t>
      </w:r>
      <w:r w:rsidR="00304D9E">
        <w:rPr>
          <w:rFonts w:ascii="Arial" w:hAnsi="Arial" w:cs="Arial"/>
        </w:rPr>
        <w:t>recibir en</w:t>
      </w:r>
      <w:r>
        <w:rPr>
          <w:rFonts w:ascii="Arial" w:hAnsi="Arial" w:cs="Arial"/>
        </w:rPr>
        <w:t xml:space="preserve"> el año 2020, deberán de verificar en el catálogo de bienes y servicios para el artículo pendiente de recepción, cuál porcentaje de IVA le corresponde, ya que no todos los artículos pagan el mismo </w:t>
      </w:r>
      <w:proofErr w:type="gramStart"/>
      <w:r>
        <w:rPr>
          <w:rFonts w:ascii="Arial" w:hAnsi="Arial" w:cs="Arial"/>
        </w:rPr>
        <w:t>porcentaje,  o</w:t>
      </w:r>
      <w:proofErr w:type="gramEnd"/>
      <w:r>
        <w:rPr>
          <w:rFonts w:ascii="Arial" w:hAnsi="Arial" w:cs="Arial"/>
        </w:rPr>
        <w:t xml:space="preserve">  bien el  13%.</w:t>
      </w:r>
    </w:p>
    <w:p w14:paraId="7CB356D2" w14:textId="77777777" w:rsidR="00CA1A24" w:rsidRDefault="00CA1A24" w:rsidP="00CA1A24">
      <w:pPr>
        <w:shd w:val="clear" w:color="auto" w:fill="FFFFFF"/>
        <w:suppressAutoHyphens w:val="0"/>
        <w:jc w:val="both"/>
        <w:rPr>
          <w:rFonts w:ascii="Arial" w:hAnsi="Arial" w:cs="Arial"/>
          <w:sz w:val="22"/>
          <w:szCs w:val="22"/>
          <w:lang w:val="es-CR"/>
        </w:rPr>
      </w:pPr>
    </w:p>
    <w:p w14:paraId="0716A0C4" w14:textId="00019E14" w:rsidR="00CA1A24" w:rsidRDefault="00CA1A24" w:rsidP="00CA1A24">
      <w:pPr>
        <w:pStyle w:val="Prrafodelista1"/>
        <w:numPr>
          <w:ilvl w:val="0"/>
          <w:numId w:val="7"/>
        </w:numPr>
        <w:shd w:val="clear" w:color="auto" w:fill="FFFFFF"/>
        <w:spacing w:line="360" w:lineRule="auto"/>
        <w:jc w:val="both"/>
      </w:pPr>
      <w:r>
        <w:rPr>
          <w:rFonts w:ascii="Arial" w:hAnsi="Arial" w:cs="Arial"/>
        </w:rPr>
        <w:lastRenderedPageBreak/>
        <w:t>Verificado el porcentaje, deberán confeccionar una requisición ordinaria para cubrir el IVA del artículo pendiente de recibir, en la que deben incorporar los mismos códigos de los artículos del pedido original para el cual se va a pagar IVA, para cada artículo se debe indicar que corresponde al pago del IVA por un porcentaje X</w:t>
      </w:r>
      <w:r w:rsidR="00304D9E">
        <w:rPr>
          <w:rFonts w:ascii="Arial" w:hAnsi="Arial" w:cs="Arial"/>
        </w:rPr>
        <w:t>%, correspondiente</w:t>
      </w:r>
      <w:r>
        <w:rPr>
          <w:rFonts w:ascii="Arial" w:hAnsi="Arial" w:cs="Arial"/>
        </w:rPr>
        <w:t xml:space="preserve"> al pedido 2019-09XXXX, línea </w:t>
      </w:r>
      <w:proofErr w:type="spellStart"/>
      <w:r>
        <w:rPr>
          <w:rFonts w:ascii="Arial" w:hAnsi="Arial" w:cs="Arial"/>
        </w:rPr>
        <w:t>N°</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de la contratación N° (ejemplo 2018CD-000337-PROVCM)</w:t>
      </w:r>
    </w:p>
    <w:p w14:paraId="0A223707" w14:textId="77777777" w:rsidR="00CA1A24" w:rsidRDefault="00CA1A24" w:rsidP="00CA1A24">
      <w:pPr>
        <w:pStyle w:val="Prrafodelista1"/>
        <w:numPr>
          <w:ilvl w:val="0"/>
          <w:numId w:val="7"/>
        </w:numPr>
        <w:shd w:val="clear" w:color="auto" w:fill="FFFFFF"/>
        <w:spacing w:after="240" w:line="360" w:lineRule="auto"/>
        <w:jc w:val="both"/>
      </w:pPr>
      <w:r>
        <w:rPr>
          <w:rFonts w:ascii="Arial" w:hAnsi="Arial" w:cs="Arial"/>
          <w:lang w:val="es-ES"/>
        </w:rPr>
        <w:t>E</w:t>
      </w:r>
      <w:r>
        <w:rPr>
          <w:rFonts w:ascii="Arial" w:hAnsi="Arial" w:cs="Arial"/>
        </w:rPr>
        <w:t>n caso de que el IVA que se esté incorporando sea para atender parcialmente una entrega de un artículo o servicio, porque una parte fue recibida en el año 2019, se debe indicar en cada línea que corresponda la justificación, de forma tal que se logre evidenciar la razón del porqué no se está incorporando el IVA para el 100% de la línea del pedido que se está referenciando.</w:t>
      </w:r>
    </w:p>
    <w:p w14:paraId="5DA5C761" w14:textId="77777777" w:rsidR="00CA1A24" w:rsidRDefault="00CA1A24" w:rsidP="00CA1A24">
      <w:pPr>
        <w:spacing w:after="240" w:line="360" w:lineRule="auto"/>
        <w:jc w:val="both"/>
      </w:pPr>
      <w:r>
        <w:rPr>
          <w:rFonts w:ascii="Arial" w:hAnsi="Arial" w:cs="Arial"/>
          <w:b/>
          <w:bCs/>
          <w:color w:val="000000"/>
          <w:sz w:val="28"/>
          <w:szCs w:val="28"/>
          <w:u w:val="single"/>
        </w:rPr>
        <w:t xml:space="preserve">Punto 2: </w:t>
      </w:r>
      <w:r>
        <w:rPr>
          <w:rFonts w:ascii="Arial" w:hAnsi="Arial" w:cs="Arial"/>
          <w:b/>
          <w:bCs/>
          <w:color w:val="000000"/>
          <w:szCs w:val="28"/>
          <w:u w:val="single"/>
          <w:lang w:val="es-CR"/>
        </w:rPr>
        <w:t xml:space="preserve"> Contrataciones a ejecutarse a partir del año 2020.</w:t>
      </w:r>
    </w:p>
    <w:p w14:paraId="3BDECB26" w14:textId="77777777" w:rsidR="00CA1A24" w:rsidRDefault="00CA1A24" w:rsidP="00CA1A24">
      <w:pPr>
        <w:spacing w:line="360" w:lineRule="auto"/>
        <w:jc w:val="both"/>
      </w:pPr>
      <w:r>
        <w:rPr>
          <w:rFonts w:ascii="Arial" w:hAnsi="Arial" w:cs="Arial"/>
          <w:color w:val="000000"/>
          <w:sz w:val="22"/>
          <w:szCs w:val="22"/>
        </w:rPr>
        <w:t xml:space="preserve">Por lo anterior, el Consejo Superior autorizó el proyecto denominado </w:t>
      </w:r>
      <w:r>
        <w:rPr>
          <w:rFonts w:ascii="Arial" w:hAnsi="Arial" w:cs="Arial"/>
          <w:i/>
          <w:color w:val="000000"/>
          <w:sz w:val="22"/>
          <w:szCs w:val="22"/>
        </w:rPr>
        <w:t xml:space="preserve">"Implementación de Cambios en el SIGA-PJ por el IVA", </w:t>
      </w:r>
      <w:r>
        <w:rPr>
          <w:rFonts w:ascii="Arial" w:hAnsi="Arial" w:cs="Arial"/>
          <w:color w:val="000000"/>
          <w:sz w:val="22"/>
          <w:szCs w:val="22"/>
        </w:rPr>
        <w:t>derivando en acciones que afectan la operativa del proceso de compras y las siguientes áreas del sistema:</w:t>
      </w:r>
    </w:p>
    <w:p w14:paraId="6D2454C2" w14:textId="77777777" w:rsidR="00CA1A24" w:rsidRDefault="00CA1A24" w:rsidP="00CA1A24">
      <w:pPr>
        <w:spacing w:line="360" w:lineRule="auto"/>
        <w:jc w:val="both"/>
        <w:rPr>
          <w:rFonts w:ascii="Arial" w:hAnsi="Arial" w:cs="Arial"/>
          <w:color w:val="000000"/>
          <w:sz w:val="22"/>
          <w:szCs w:val="22"/>
        </w:rPr>
      </w:pPr>
    </w:p>
    <w:p w14:paraId="25D47C28" w14:textId="77777777" w:rsidR="00CA1A24" w:rsidRDefault="00CA1A24" w:rsidP="00CA1A24">
      <w:pPr>
        <w:spacing w:line="360" w:lineRule="auto"/>
        <w:jc w:val="both"/>
      </w:pPr>
      <w:r>
        <w:rPr>
          <w:rFonts w:ascii="Arial" w:hAnsi="Arial" w:cs="Arial"/>
          <w:b/>
          <w:bCs/>
          <w:color w:val="000000"/>
          <w:sz w:val="22"/>
          <w:szCs w:val="22"/>
        </w:rPr>
        <w:t>A. Catálogo de Bienes y Servicios</w:t>
      </w:r>
    </w:p>
    <w:p w14:paraId="63ABD0BD" w14:textId="77777777" w:rsidR="00CA1A24" w:rsidRDefault="00CA1A24" w:rsidP="00CA1A24">
      <w:pPr>
        <w:rPr>
          <w:rFonts w:ascii="Arial" w:hAnsi="Arial" w:cs="Arial"/>
          <w:color w:val="000000"/>
          <w:sz w:val="22"/>
          <w:szCs w:val="22"/>
        </w:rPr>
      </w:pPr>
    </w:p>
    <w:p w14:paraId="5173C411" w14:textId="77777777" w:rsidR="00CA1A24" w:rsidRDefault="00CA1A24" w:rsidP="00CA1A24">
      <w:pPr>
        <w:spacing w:line="360" w:lineRule="auto"/>
        <w:jc w:val="both"/>
      </w:pPr>
      <w:r>
        <w:rPr>
          <w:rFonts w:ascii="Arial" w:hAnsi="Arial" w:cs="Arial"/>
          <w:color w:val="000000"/>
          <w:sz w:val="22"/>
          <w:szCs w:val="22"/>
          <w:highlight w:val="white"/>
        </w:rPr>
        <w:t>En el mes de s</w:t>
      </w:r>
      <w:r>
        <w:rPr>
          <w:rFonts w:ascii="Arial" w:hAnsi="Arial" w:cs="Arial"/>
          <w:color w:val="000000"/>
          <w:sz w:val="22"/>
          <w:szCs w:val="22"/>
        </w:rPr>
        <w:t>etiembre de 2019, se aplicó el porcentaje de IVA a todos los precios unitarios mayores a cero en el Catálogo de Bienes y Servicios en el SIGA-PJ, con el objetivo de que el proceso de formulación 2021 estuviera actualizado con este incremento. Cabe señalar, que existen en el catálogo códigos que tienen precio cero como los del tipo "Imprevisible"; estos no se vieron afectados.</w:t>
      </w:r>
    </w:p>
    <w:p w14:paraId="61359F1C" w14:textId="77777777" w:rsidR="00CA1A24" w:rsidRDefault="00CA1A24" w:rsidP="00CA1A24">
      <w:pPr>
        <w:spacing w:after="240" w:line="360" w:lineRule="auto"/>
        <w:jc w:val="both"/>
      </w:pPr>
      <w:r>
        <w:rPr>
          <w:rFonts w:ascii="Arial" w:hAnsi="Arial" w:cs="Arial"/>
          <w:color w:val="000000"/>
          <w:sz w:val="22"/>
          <w:szCs w:val="22"/>
        </w:rPr>
        <w:t>Para la asign</w:t>
      </w:r>
      <w:r>
        <w:rPr>
          <w:rFonts w:ascii="Arial" w:hAnsi="Arial" w:cs="Arial"/>
          <w:color w:val="000000"/>
          <w:sz w:val="22"/>
          <w:szCs w:val="22"/>
          <w:highlight w:val="white"/>
        </w:rPr>
        <w:t>ación del porcentaje del IVA correspondiente a cada código, fue consultada la Ley N° 9635 Fortalecimiento de las Finanzas Públicas, Decreto N° 41779 “Reglamento de la Ley del Impuesto sobre el Valor Agregado”, Decreto </w:t>
      </w:r>
      <w:hyperlink r:id="rId8" w:anchor="_blank" w:history="1">
        <w:r>
          <w:rPr>
            <w:rStyle w:val="Hipervnculo"/>
            <w:rFonts w:ascii="Arial" w:hAnsi="Arial" w:cs="Arial"/>
            <w:color w:val="000000"/>
            <w:sz w:val="22"/>
            <w:szCs w:val="22"/>
            <w:highlight w:val="white"/>
          </w:rPr>
          <w:t>N°41615-MEIC-H</w:t>
        </w:r>
      </w:hyperlink>
      <w:r>
        <w:rPr>
          <w:rFonts w:ascii="Arial" w:hAnsi="Arial" w:cs="Arial"/>
          <w:color w:val="000000"/>
          <w:sz w:val="22"/>
          <w:szCs w:val="22"/>
          <w:highlight w:val="white"/>
        </w:rPr>
        <w:t> Reglamento de Canasta Básica Tributaria y diversa documentación tomada  (Al día con el IVA, etc..) de la página del Ministerio de Hacienda y otras.</w:t>
      </w:r>
    </w:p>
    <w:p w14:paraId="6125D454" w14:textId="77777777" w:rsidR="00CA1A24" w:rsidRDefault="00CA1A24" w:rsidP="00CA1A24">
      <w:pPr>
        <w:spacing w:after="283"/>
        <w:jc w:val="both"/>
      </w:pPr>
      <w:r>
        <w:rPr>
          <w:rFonts w:ascii="Arial" w:hAnsi="Arial" w:cs="Arial"/>
          <w:color w:val="000000"/>
          <w:sz w:val="22"/>
          <w:szCs w:val="22"/>
        </w:rPr>
        <w:t>Se asignó el porcentaje de IVA a todos los códigos en estado “Activo” del catálogo; los porcentajes que afectaron fueron los siguientes:</w:t>
      </w:r>
    </w:p>
    <w:p w14:paraId="034F8E95" w14:textId="77777777" w:rsidR="00CA1A24" w:rsidRDefault="00CA1A24" w:rsidP="00CA1A24">
      <w:pPr>
        <w:pStyle w:val="Lista"/>
        <w:widowControl/>
        <w:numPr>
          <w:ilvl w:val="0"/>
          <w:numId w:val="1"/>
        </w:numPr>
        <w:tabs>
          <w:tab w:val="left" w:pos="0"/>
        </w:tabs>
        <w:spacing w:line="360" w:lineRule="auto"/>
        <w:jc w:val="both"/>
      </w:pPr>
      <w:r>
        <w:rPr>
          <w:rFonts w:ascii="Arial" w:eastAsia="Arial" w:hAnsi="Arial" w:cs="Arial"/>
          <w:color w:val="000000"/>
          <w:sz w:val="22"/>
          <w:szCs w:val="22"/>
        </w:rPr>
        <w:t xml:space="preserve"> </w:t>
      </w:r>
      <w:r>
        <w:rPr>
          <w:rFonts w:ascii="Arial" w:hAnsi="Arial" w:cs="Arial"/>
          <w:color w:val="000000"/>
          <w:sz w:val="22"/>
          <w:szCs w:val="22"/>
        </w:rPr>
        <w:t>El 13% es el porcentaje general que le aplica a la mayoría de los artículos.</w:t>
      </w:r>
    </w:p>
    <w:p w14:paraId="1E1DAB78" w14:textId="77777777" w:rsidR="00CA1A24" w:rsidRDefault="00CA1A24" w:rsidP="00CA1A24">
      <w:pPr>
        <w:pStyle w:val="Lista"/>
        <w:widowControl/>
        <w:numPr>
          <w:ilvl w:val="0"/>
          <w:numId w:val="1"/>
        </w:numPr>
        <w:tabs>
          <w:tab w:val="left" w:pos="0"/>
        </w:tabs>
        <w:spacing w:line="360" w:lineRule="auto"/>
        <w:jc w:val="both"/>
      </w:pPr>
      <w:r>
        <w:rPr>
          <w:rFonts w:ascii="Arial" w:hAnsi="Arial" w:cs="Arial"/>
          <w:sz w:val="22"/>
          <w:szCs w:val="22"/>
        </w:rPr>
        <w:t xml:space="preserve">Existen excepciones a saber según lo establece el Decreto N° 417779 </w:t>
      </w:r>
      <w:r>
        <w:rPr>
          <w:rFonts w:ascii="Arial" w:hAnsi="Arial" w:cs="Arial"/>
          <w:color w:val="000000"/>
          <w:sz w:val="22"/>
          <w:szCs w:val="22"/>
        </w:rPr>
        <w:t>“Reglamento de la Ley del Impuesto sobre el Valor Agregado”</w:t>
      </w:r>
      <w:r>
        <w:rPr>
          <w:rFonts w:ascii="Arial" w:hAnsi="Arial" w:cs="Arial"/>
          <w:sz w:val="22"/>
          <w:szCs w:val="22"/>
        </w:rPr>
        <w:t>:</w:t>
      </w:r>
    </w:p>
    <w:p w14:paraId="7347DD0E" w14:textId="77777777" w:rsidR="00CA1A24" w:rsidRDefault="00CA1A24" w:rsidP="00CA1A24">
      <w:pPr>
        <w:pStyle w:val="Lista"/>
        <w:widowControl/>
        <w:numPr>
          <w:ilvl w:val="1"/>
          <w:numId w:val="1"/>
        </w:numPr>
        <w:tabs>
          <w:tab w:val="left" w:pos="0"/>
        </w:tabs>
        <w:spacing w:line="360" w:lineRule="auto"/>
        <w:jc w:val="both"/>
      </w:pPr>
      <w:r>
        <w:rPr>
          <w:rFonts w:ascii="Arial" w:hAnsi="Arial" w:cs="Arial"/>
          <w:color w:val="000000"/>
          <w:sz w:val="22"/>
          <w:szCs w:val="22"/>
        </w:rPr>
        <w:t>El 1% para artículos de canasta básica ESCALONADO exonerado hasta el 30-06-2020.</w:t>
      </w:r>
    </w:p>
    <w:p w14:paraId="26F8575A" w14:textId="77777777" w:rsidR="00CA1A24" w:rsidRDefault="00CA1A24" w:rsidP="00CA1A24">
      <w:pPr>
        <w:pStyle w:val="Lista"/>
        <w:widowControl/>
        <w:numPr>
          <w:ilvl w:val="1"/>
          <w:numId w:val="1"/>
        </w:numPr>
        <w:tabs>
          <w:tab w:val="left" w:pos="0"/>
        </w:tabs>
        <w:spacing w:line="360" w:lineRule="auto"/>
        <w:jc w:val="both"/>
      </w:pPr>
      <w:r>
        <w:rPr>
          <w:rFonts w:ascii="Arial" w:hAnsi="Arial" w:cs="Arial"/>
          <w:color w:val="000000"/>
          <w:sz w:val="22"/>
          <w:szCs w:val="22"/>
        </w:rPr>
        <w:t>El 2% para medicamentos y actividades de capacitación.</w:t>
      </w:r>
    </w:p>
    <w:p w14:paraId="203BD583" w14:textId="77777777" w:rsidR="00CA1A24" w:rsidRDefault="00CA1A24" w:rsidP="00CA1A24">
      <w:pPr>
        <w:pStyle w:val="Lista"/>
        <w:widowControl/>
        <w:numPr>
          <w:ilvl w:val="1"/>
          <w:numId w:val="1"/>
        </w:numPr>
        <w:tabs>
          <w:tab w:val="left" w:pos="0"/>
        </w:tabs>
        <w:spacing w:after="240" w:line="360" w:lineRule="auto"/>
        <w:jc w:val="both"/>
      </w:pPr>
      <w:r>
        <w:rPr>
          <w:rFonts w:ascii="Arial" w:hAnsi="Arial" w:cs="Arial"/>
          <w:color w:val="000000"/>
          <w:sz w:val="22"/>
          <w:szCs w:val="22"/>
        </w:rPr>
        <w:t xml:space="preserve">El 4% para tiquetes aéreos. Así como los </w:t>
      </w:r>
      <w:r>
        <w:rPr>
          <w:rFonts w:ascii="Arial" w:hAnsi="Arial" w:cs="Arial"/>
          <w:sz w:val="22"/>
          <w:szCs w:val="22"/>
        </w:rPr>
        <w:t xml:space="preserve">servicios de salud privados prestados por centros de salud autorizados, </w:t>
      </w:r>
      <w:r>
        <w:rPr>
          <w:rFonts w:ascii="Arial" w:hAnsi="Arial" w:cs="Arial"/>
          <w:color w:val="000000"/>
          <w:sz w:val="22"/>
          <w:szCs w:val="22"/>
        </w:rPr>
        <w:t>o profesionales en ciencias de la salud autorizados.</w:t>
      </w:r>
    </w:p>
    <w:p w14:paraId="327AD6CF" w14:textId="77777777" w:rsidR="00CA1A24" w:rsidRDefault="00CA1A24" w:rsidP="00CA1A24">
      <w:pPr>
        <w:pStyle w:val="Lista"/>
        <w:widowControl/>
      </w:pPr>
      <w:r>
        <w:rPr>
          <w:rFonts w:ascii="Arial" w:hAnsi="Arial" w:cs="Arial"/>
          <w:color w:val="000000"/>
          <w:sz w:val="22"/>
          <w:szCs w:val="22"/>
          <w:u w:val="single"/>
        </w:rPr>
        <w:lastRenderedPageBreak/>
        <w:t>Situaciones especiales:</w:t>
      </w:r>
    </w:p>
    <w:p w14:paraId="2D8FA355" w14:textId="77777777" w:rsidR="00CA1A24" w:rsidRDefault="00CA1A24" w:rsidP="00CA1A24">
      <w:pPr>
        <w:pStyle w:val="Lista"/>
        <w:widowControl/>
        <w:rPr>
          <w:rFonts w:ascii="Arial" w:hAnsi="Arial" w:cs="Arial"/>
          <w:color w:val="000000"/>
          <w:sz w:val="22"/>
          <w:szCs w:val="22"/>
          <w:u w:val="single"/>
        </w:rPr>
      </w:pPr>
    </w:p>
    <w:p w14:paraId="7A79CF70" w14:textId="77777777" w:rsidR="00CA1A24" w:rsidRDefault="00CA1A24" w:rsidP="00CA1A24">
      <w:pPr>
        <w:pStyle w:val="Lista"/>
        <w:widowControl/>
        <w:numPr>
          <w:ilvl w:val="0"/>
          <w:numId w:val="2"/>
        </w:numPr>
        <w:tabs>
          <w:tab w:val="left" w:pos="0"/>
        </w:tabs>
        <w:spacing w:line="360" w:lineRule="auto"/>
        <w:jc w:val="both"/>
      </w:pPr>
      <w:r>
        <w:rPr>
          <w:rFonts w:ascii="Arial" w:hAnsi="Arial" w:cs="Arial"/>
          <w:color w:val="000000"/>
          <w:sz w:val="22"/>
          <w:szCs w:val="22"/>
        </w:rPr>
        <w:t>Fue creado el código 24900 - PÓLIZA RIESGOS DEL TRABAJO para separarlo del código 22722-SEGUROS de la subpartida 10601; ya que, esta póliza quedo exonerada según lo indica la Ley N° 9635 Fortalecimiento de las Finanzas Públicas, en el artículo 8 del Capítulo III, inciso 28, las demás pólizas pagan 13% de IVA.</w:t>
      </w:r>
    </w:p>
    <w:p w14:paraId="2E17FA8B" w14:textId="77777777" w:rsidR="00CA1A24" w:rsidRDefault="00CA1A24" w:rsidP="00CA1A24">
      <w:pPr>
        <w:pStyle w:val="Lista"/>
        <w:widowControl/>
        <w:numPr>
          <w:ilvl w:val="0"/>
          <w:numId w:val="2"/>
        </w:numPr>
        <w:tabs>
          <w:tab w:val="left" w:pos="0"/>
        </w:tabs>
        <w:spacing w:line="360" w:lineRule="auto"/>
        <w:jc w:val="both"/>
      </w:pPr>
      <w:r>
        <w:rPr>
          <w:rFonts w:ascii="Arial" w:hAnsi="Arial" w:cs="Arial"/>
          <w:b/>
          <w:bCs/>
          <w:color w:val="000000"/>
          <w:sz w:val="22"/>
          <w:szCs w:val="22"/>
        </w:rPr>
        <w:t xml:space="preserve">Código de obra: </w:t>
      </w:r>
      <w:r>
        <w:rPr>
          <w:rFonts w:ascii="Arial" w:hAnsi="Arial" w:cs="Arial"/>
          <w:color w:val="000000"/>
          <w:sz w:val="22"/>
          <w:szCs w:val="22"/>
        </w:rPr>
        <w:t>Según indica el Transitorio V (Ley N° 9635 Fortalecimiento de las Finanzas Públicas):</w:t>
      </w:r>
    </w:p>
    <w:p w14:paraId="68F36DE7" w14:textId="77777777" w:rsidR="00CA1A24" w:rsidRDefault="00CA1A24" w:rsidP="00CA1A24">
      <w:pPr>
        <w:pStyle w:val="Lista"/>
        <w:widowControl/>
        <w:tabs>
          <w:tab w:val="left" w:pos="0"/>
        </w:tabs>
        <w:spacing w:line="360" w:lineRule="auto"/>
        <w:ind w:left="993" w:right="333"/>
        <w:jc w:val="both"/>
      </w:pPr>
      <w:r>
        <w:rPr>
          <w:rFonts w:ascii="Arial" w:hAnsi="Arial" w:cs="Arial"/>
          <w:i/>
          <w:color w:val="000000"/>
          <w:sz w:val="22"/>
          <w:szCs w:val="22"/>
        </w:rPr>
        <w:t xml:space="preserve">"Los servicios de ingeniería, arquitectura, topografía y construcción de obra civil prestados a los proyectos registrados en el Colegio Federado de Ingenieros y de Arquitectos de Costa Rica, que a la entrada en vigencia de la Ley del Impuesto al Valor Agregado y </w:t>
      </w:r>
      <w:r>
        <w:rPr>
          <w:rFonts w:ascii="Arial" w:hAnsi="Arial" w:cs="Arial"/>
          <w:b/>
          <w:i/>
          <w:color w:val="000000"/>
          <w:sz w:val="22"/>
          <w:szCs w:val="22"/>
        </w:rPr>
        <w:t xml:space="preserve">que durante los tres meses posteriores a esta fecha (se refiere al periodo entre el 01 de julio 2019 y el 30 de setiembre 2019) cuenten con los planos debidamente visados por el Colegio Federado de Ingenieros y de Arquitectos de Costa Rica </w:t>
      </w:r>
      <w:r>
        <w:rPr>
          <w:rFonts w:ascii="Arial" w:hAnsi="Arial" w:cs="Arial"/>
          <w:b/>
          <w:i/>
          <w:color w:val="000000"/>
          <w:sz w:val="22"/>
          <w:szCs w:val="22"/>
          <w:u w:val="single"/>
        </w:rPr>
        <w:t>estarán exentos del impuesto sobre el valor agregado</w:t>
      </w:r>
      <w:r>
        <w:rPr>
          <w:rFonts w:ascii="Arial" w:hAnsi="Arial" w:cs="Arial"/>
          <w:b/>
          <w:i/>
          <w:color w:val="000000"/>
          <w:sz w:val="22"/>
          <w:szCs w:val="22"/>
        </w:rPr>
        <w:t>, durante el primer año de vigencia de la presente ley.</w:t>
      </w:r>
    </w:p>
    <w:p w14:paraId="5DCC14BA" w14:textId="77777777" w:rsidR="00CA1A24" w:rsidRDefault="00CA1A24" w:rsidP="00CA1A24">
      <w:pPr>
        <w:pStyle w:val="Lista"/>
        <w:widowControl/>
        <w:tabs>
          <w:tab w:val="left" w:pos="0"/>
        </w:tabs>
        <w:spacing w:line="360" w:lineRule="auto"/>
        <w:ind w:left="993" w:right="333"/>
        <w:jc w:val="both"/>
      </w:pPr>
      <w:r>
        <w:rPr>
          <w:rFonts w:ascii="Arial" w:eastAsia="Arial" w:hAnsi="Arial" w:cs="Arial"/>
          <w:i/>
          <w:color w:val="000000"/>
          <w:sz w:val="22"/>
          <w:szCs w:val="22"/>
          <w:highlight w:val="white"/>
        </w:rPr>
        <w:t xml:space="preserve"> </w:t>
      </w:r>
      <w:r>
        <w:rPr>
          <w:rFonts w:ascii="Arial" w:hAnsi="Arial" w:cs="Arial"/>
          <w:i/>
          <w:color w:val="000000"/>
          <w:sz w:val="22"/>
          <w:szCs w:val="22"/>
          <w:highlight w:val="white"/>
        </w:rPr>
        <w:t>Asimismo, los servicios mencionados en el párrafo anterior estarán sujetos a una tarifa reducida del cuatro por ciento (4%) durante el segundo año de vigencia de esta ley, la cual se incrementará en cuatro puntos porcentuales para el tercer año de vigencia de esta ley. A partir del cuarto año de vigencia de la presente ley se aplicará la tarifa general del impuesto al valor agregado prevista en el artículo 10 de esta ley.</w:t>
      </w:r>
    </w:p>
    <w:p w14:paraId="79440D4A" w14:textId="77777777" w:rsidR="00CA1A24" w:rsidRDefault="00CA1A24" w:rsidP="00CA1A24">
      <w:pPr>
        <w:tabs>
          <w:tab w:val="left" w:pos="0"/>
        </w:tabs>
        <w:spacing w:line="360" w:lineRule="auto"/>
        <w:ind w:left="993" w:right="333"/>
        <w:jc w:val="both"/>
      </w:pPr>
      <w:r>
        <w:rPr>
          <w:rFonts w:ascii="Arial" w:hAnsi="Arial" w:cs="Arial"/>
          <w:i/>
          <w:iCs/>
          <w:color w:val="000000"/>
          <w:sz w:val="22"/>
          <w:szCs w:val="22"/>
          <w:highlight w:val="white"/>
        </w:rPr>
        <w:t>Durante el lapso que rija la aplicación de la exención y la tarifa reducida del impuesto prevista en este transitorio, l</w:t>
      </w:r>
      <w:r>
        <w:rPr>
          <w:rFonts w:ascii="Arial" w:hAnsi="Arial" w:cs="Arial"/>
          <w:i/>
          <w:iCs/>
          <w:color w:val="000000"/>
          <w:sz w:val="22"/>
          <w:szCs w:val="22"/>
          <w:highlight w:val="white"/>
          <w:u w:val="single"/>
        </w:rPr>
        <w:t xml:space="preserve">os servicios que no se encuentren registrados en los términos aquí previstos </w:t>
      </w:r>
      <w:r>
        <w:rPr>
          <w:rFonts w:ascii="Arial" w:hAnsi="Arial" w:cs="Arial"/>
          <w:i/>
          <w:iCs/>
          <w:color w:val="000000"/>
          <w:sz w:val="22"/>
          <w:szCs w:val="22"/>
          <w:highlight w:val="white"/>
        </w:rPr>
        <w:t>estarán sujetos a la tarifa establecida en el artículo 10 de esta ley.”</w:t>
      </w:r>
    </w:p>
    <w:p w14:paraId="42BEDB66" w14:textId="505BBD3B" w:rsidR="00CA1A24" w:rsidRDefault="00CA1A24" w:rsidP="00CA1A24">
      <w:pPr>
        <w:shd w:val="clear" w:color="auto" w:fill="FFFFFF"/>
        <w:suppressAutoHyphens w:val="0"/>
        <w:spacing w:line="360" w:lineRule="atLeast"/>
        <w:ind w:left="898"/>
        <w:jc w:val="both"/>
        <w:rPr>
          <w:rFonts w:ascii="Arial" w:hAnsi="Arial" w:cs="Arial"/>
          <w:i/>
          <w:iCs/>
          <w:color w:val="000000"/>
          <w:sz w:val="22"/>
          <w:szCs w:val="22"/>
          <w:shd w:val="clear" w:color="auto" w:fill="FFFFFF"/>
          <w:lang w:val="es-CR" w:eastAsia="es-CR"/>
        </w:rPr>
      </w:pPr>
      <w:r>
        <w:rPr>
          <w:rFonts w:ascii="Arial" w:hAnsi="Arial" w:cs="Arial"/>
          <w:color w:val="000000"/>
          <w:sz w:val="22"/>
          <w:szCs w:val="22"/>
          <w:shd w:val="clear" w:color="auto" w:fill="FFFFFF"/>
          <w:lang w:val="es-CR" w:eastAsia="es-CR"/>
        </w:rPr>
        <w:t>Se extrae de la Ley n.º 9635</w:t>
      </w:r>
      <w:r>
        <w:rPr>
          <w:rFonts w:ascii="Arial" w:hAnsi="Arial" w:cs="Arial"/>
          <w:i/>
          <w:iCs/>
          <w:color w:val="000000"/>
          <w:sz w:val="22"/>
          <w:szCs w:val="22"/>
          <w:shd w:val="clear" w:color="auto" w:fill="FFFFFF"/>
          <w:lang w:val="es-CR" w:eastAsia="es-CR"/>
        </w:rPr>
        <w:t>:</w:t>
      </w:r>
    </w:p>
    <w:p w14:paraId="6A775121" w14:textId="77777777" w:rsidR="00CA1A24" w:rsidRDefault="00CA1A24" w:rsidP="00CA1A24">
      <w:pPr>
        <w:shd w:val="clear" w:color="auto" w:fill="FFFFFF"/>
        <w:suppressAutoHyphens w:val="0"/>
        <w:spacing w:line="360" w:lineRule="atLeast"/>
        <w:ind w:left="898"/>
        <w:jc w:val="both"/>
      </w:pPr>
    </w:p>
    <w:p w14:paraId="2EF3BA49" w14:textId="77777777" w:rsidR="00CA1A24" w:rsidRDefault="00CA1A24" w:rsidP="00CA1A24">
      <w:pPr>
        <w:shd w:val="clear" w:color="auto" w:fill="FFFFFF"/>
        <w:suppressAutoHyphens w:val="0"/>
        <w:spacing w:line="360" w:lineRule="atLeast"/>
        <w:ind w:left="898"/>
        <w:jc w:val="both"/>
      </w:pPr>
      <w:r>
        <w:rPr>
          <w:rFonts w:ascii="Arial" w:hAnsi="Arial" w:cs="Arial"/>
          <w:i/>
          <w:iCs/>
          <w:color w:val="000000"/>
          <w:sz w:val="22"/>
          <w:szCs w:val="22"/>
          <w:shd w:val="clear" w:color="auto" w:fill="FFFFFF"/>
          <w:lang w:val="es-CR" w:eastAsia="es-CR"/>
        </w:rPr>
        <w:t>Artículo 10- Tarifa del impuesto</w:t>
      </w:r>
    </w:p>
    <w:p w14:paraId="573E6161" w14:textId="77777777" w:rsidR="00CA1A24" w:rsidRDefault="00CA1A24" w:rsidP="00CA1A24">
      <w:pPr>
        <w:shd w:val="clear" w:color="auto" w:fill="FFFFFF"/>
        <w:suppressAutoHyphens w:val="0"/>
        <w:spacing w:line="360" w:lineRule="atLeast"/>
        <w:ind w:left="898"/>
        <w:jc w:val="both"/>
      </w:pPr>
    </w:p>
    <w:p w14:paraId="0F2A9E6F" w14:textId="77777777" w:rsidR="00CA1A24" w:rsidRDefault="00CA1A24" w:rsidP="00CA1A24">
      <w:pPr>
        <w:shd w:val="clear" w:color="auto" w:fill="FFFFFF"/>
        <w:tabs>
          <w:tab w:val="left" w:pos="0"/>
        </w:tabs>
        <w:suppressAutoHyphens w:val="0"/>
        <w:spacing w:line="360" w:lineRule="atLeast"/>
        <w:ind w:left="898"/>
        <w:jc w:val="both"/>
      </w:pPr>
      <w:r>
        <w:rPr>
          <w:rFonts w:ascii="Arial" w:hAnsi="Arial" w:cs="Arial"/>
          <w:i/>
          <w:iCs/>
          <w:color w:val="000000"/>
          <w:sz w:val="22"/>
          <w:szCs w:val="22"/>
          <w:highlight w:val="white"/>
          <w:shd w:val="clear" w:color="auto" w:fill="FFFFFF"/>
          <w:lang w:val="es-CR" w:eastAsia="es-CR"/>
        </w:rPr>
        <w:t>La tarifa del impuesto es del trece por ciento (13%) para todas las operaciones sujetas al pago del impuesto, de acuerdo con lo previsto en el artículo 1 de esta ley.</w:t>
      </w:r>
    </w:p>
    <w:p w14:paraId="710CB3C8" w14:textId="77777777" w:rsidR="00CA1A24" w:rsidRDefault="00CA1A24" w:rsidP="00CA1A24">
      <w:pPr>
        <w:shd w:val="clear" w:color="auto" w:fill="FFFFFF"/>
        <w:tabs>
          <w:tab w:val="left" w:pos="0"/>
        </w:tabs>
        <w:suppressAutoHyphens w:val="0"/>
        <w:spacing w:line="360" w:lineRule="atLeast"/>
        <w:ind w:left="898"/>
        <w:jc w:val="both"/>
      </w:pPr>
    </w:p>
    <w:p w14:paraId="0F59E6FC" w14:textId="454D45D2" w:rsidR="00CA1A24" w:rsidRPr="002204F8" w:rsidRDefault="00CA1A24" w:rsidP="00CA1A24">
      <w:pPr>
        <w:pStyle w:val="Lista"/>
        <w:widowControl/>
        <w:shd w:val="clear" w:color="auto" w:fill="FFFFFF"/>
        <w:tabs>
          <w:tab w:val="left" w:pos="0"/>
        </w:tabs>
        <w:suppressAutoHyphens w:val="0"/>
        <w:spacing w:line="360" w:lineRule="auto"/>
        <w:ind w:left="898"/>
        <w:jc w:val="both"/>
        <w:rPr>
          <w:rFonts w:ascii="Arial" w:hAnsi="Arial" w:cs="Arial"/>
          <w:color w:val="000000"/>
          <w:sz w:val="22"/>
          <w:szCs w:val="22"/>
        </w:rPr>
      </w:pPr>
      <w:r w:rsidRPr="002204F8">
        <w:rPr>
          <w:rFonts w:ascii="Arial" w:hAnsi="Arial" w:cs="Arial"/>
          <w:color w:val="000000"/>
          <w:sz w:val="22"/>
          <w:szCs w:val="22"/>
          <w:lang w:eastAsia="es-CR"/>
        </w:rPr>
        <w:t>Además, se extrae de la Resolución RES-DGH-026-2020</w:t>
      </w:r>
      <w:r w:rsidRPr="002204F8">
        <w:rPr>
          <w:rStyle w:val="Refdenotaalpie"/>
          <w:rFonts w:ascii="Arial" w:hAnsi="Arial" w:cs="Arial"/>
          <w:color w:val="000000"/>
          <w:sz w:val="22"/>
          <w:szCs w:val="22"/>
          <w:lang w:eastAsia="es-CR"/>
        </w:rPr>
        <w:footnoteReference w:id="1"/>
      </w:r>
      <w:r w:rsidRPr="002204F8">
        <w:rPr>
          <w:rFonts w:ascii="Arial" w:hAnsi="Arial" w:cs="Arial"/>
          <w:color w:val="000000"/>
          <w:sz w:val="22"/>
          <w:szCs w:val="22"/>
        </w:rPr>
        <w:t>:</w:t>
      </w:r>
    </w:p>
    <w:p w14:paraId="407C592A" w14:textId="7D756BDB" w:rsidR="00CA1A24" w:rsidRPr="002204F8" w:rsidRDefault="00CA1A24" w:rsidP="00CA1A24">
      <w:pPr>
        <w:jc w:val="both"/>
        <w:rPr>
          <w:lang w:val="es-CR" w:bidi="hi-IN"/>
        </w:rPr>
      </w:pPr>
    </w:p>
    <w:p w14:paraId="32D1AC7C" w14:textId="26DC01B5" w:rsidR="00CA1A24" w:rsidRPr="002204F8" w:rsidRDefault="00CA1A24" w:rsidP="00CA1A24">
      <w:pPr>
        <w:ind w:left="898"/>
        <w:jc w:val="both"/>
        <w:rPr>
          <w:rFonts w:ascii="Arial" w:hAnsi="Arial" w:cs="Arial"/>
          <w:sz w:val="20"/>
          <w:szCs w:val="20"/>
          <w:lang w:bidi="hi-IN"/>
        </w:rPr>
      </w:pPr>
      <w:r w:rsidRPr="002204F8">
        <w:rPr>
          <w:rFonts w:ascii="Arial" w:hAnsi="Arial" w:cs="Arial"/>
          <w:i/>
          <w:iCs/>
          <w:sz w:val="20"/>
          <w:szCs w:val="20"/>
          <w:lang w:val="es-CR" w:bidi="hi-IN"/>
        </w:rPr>
        <w:t>[…] “Artículo 1º</w:t>
      </w:r>
      <w:r w:rsidRPr="002204F8">
        <w:rPr>
          <w:rFonts w:ascii="Arial" w:hAnsi="Arial" w:cs="Arial"/>
          <w:i/>
          <w:iCs/>
          <w:sz w:val="20"/>
          <w:szCs w:val="20"/>
          <w:lang w:bidi="hi-IN"/>
        </w:rPr>
        <w:t xml:space="preserve">—Autorización Genérica: Autorizar al Departamento de Gestión de Exenciones </w:t>
      </w:r>
      <w:r w:rsidRPr="002204F8">
        <w:rPr>
          <w:rFonts w:ascii="Arial" w:hAnsi="Arial" w:cs="Arial"/>
          <w:b/>
          <w:bCs/>
          <w:i/>
          <w:iCs/>
          <w:sz w:val="20"/>
          <w:szCs w:val="20"/>
          <w:lang w:bidi="hi-IN"/>
        </w:rPr>
        <w:t>para conceder autorización genérica con el beneficio fiscal de tarifa reducida del 4% del Impuesto sobre el Valor Agregado, hasta el 30 de junio de 2021,</w:t>
      </w:r>
      <w:r w:rsidRPr="002204F8">
        <w:rPr>
          <w:rFonts w:ascii="Arial" w:hAnsi="Arial" w:cs="Arial"/>
          <w:i/>
          <w:iCs/>
          <w:sz w:val="20"/>
          <w:szCs w:val="20"/>
          <w:lang w:bidi="hi-IN"/>
        </w:rPr>
        <w:t xml:space="preserve"> sobre los servicios de ingeniería, arquitectura, </w:t>
      </w:r>
      <w:r w:rsidRPr="002204F8">
        <w:rPr>
          <w:rFonts w:ascii="Arial" w:hAnsi="Arial" w:cs="Arial"/>
          <w:i/>
          <w:iCs/>
          <w:sz w:val="20"/>
          <w:szCs w:val="20"/>
          <w:lang w:bidi="hi-IN"/>
        </w:rPr>
        <w:lastRenderedPageBreak/>
        <w:t>topografía y construcción de obra civil, que se presten a los proyectos registrados en el Colegio Federado de Ingenieros y de Arquitectos de Costa Rica y que cuenten con los planos debidamente visados por dicho Colegio (CFIA)</w:t>
      </w:r>
    </w:p>
    <w:p w14:paraId="30D2E6B1" w14:textId="373D91CF" w:rsidR="00CA1A24" w:rsidRPr="002204F8" w:rsidRDefault="00CA1A24" w:rsidP="00CA1A24">
      <w:pPr>
        <w:ind w:left="898"/>
        <w:jc w:val="both"/>
        <w:rPr>
          <w:rFonts w:ascii="Arial" w:hAnsi="Arial" w:cs="Arial"/>
          <w:i/>
          <w:iCs/>
          <w:sz w:val="20"/>
          <w:szCs w:val="20"/>
          <w:lang w:bidi="hi-IN"/>
        </w:rPr>
      </w:pPr>
      <w:r w:rsidRPr="002204F8">
        <w:rPr>
          <w:rFonts w:ascii="Arial" w:hAnsi="Arial" w:cs="Arial"/>
          <w:i/>
          <w:iCs/>
          <w:sz w:val="20"/>
          <w:szCs w:val="20"/>
          <w:lang w:bidi="hi-IN"/>
        </w:rPr>
        <w:t>Por los servicios de ingeniería, arquitectura, topografía y construcción de obra civil se entenderán aquellos “servicios que presta un profesional o empresa registrados en el CFIA o aquellos que se        encuentren bajo la dirección de un profesional responsable registrado, para llevar a cabo todas las fases de una obra o proyecto, incluyendo todos los servicios necesarios para la preparación de los planos que requiere el CFIA para su visado, desde su concepción hasta la etapa final, según lo          requerido en el Reglamento de Consultoría de Servicios en Ingeniería y Arquitectura y sus modificaciones, así como aquellos referidos a contratistas y subcontratistas en el caso de construcciones de obra civil.”</w:t>
      </w:r>
    </w:p>
    <w:p w14:paraId="500F7722" w14:textId="77777777" w:rsidR="00CA1A24" w:rsidRPr="002204F8" w:rsidRDefault="00CA1A24" w:rsidP="00CA1A24">
      <w:pPr>
        <w:ind w:left="898"/>
        <w:jc w:val="both"/>
        <w:rPr>
          <w:rFonts w:ascii="Arial" w:hAnsi="Arial" w:cs="Arial"/>
          <w:i/>
          <w:iCs/>
          <w:sz w:val="20"/>
          <w:szCs w:val="20"/>
          <w:lang w:bidi="hi-IN"/>
        </w:rPr>
      </w:pPr>
    </w:p>
    <w:p w14:paraId="25E8DF61" w14:textId="6F38F016" w:rsidR="00CA1A24" w:rsidRPr="002204F8" w:rsidRDefault="00CA1A24" w:rsidP="00CA1A24">
      <w:pPr>
        <w:ind w:left="898"/>
        <w:jc w:val="both"/>
        <w:rPr>
          <w:rFonts w:ascii="Arial" w:hAnsi="Arial" w:cs="Arial"/>
          <w:i/>
          <w:iCs/>
          <w:sz w:val="20"/>
          <w:szCs w:val="20"/>
          <w:lang w:bidi="hi-IN"/>
        </w:rPr>
      </w:pPr>
      <w:r w:rsidRPr="002204F8">
        <w:rPr>
          <w:rFonts w:ascii="Arial" w:hAnsi="Arial" w:cs="Arial"/>
          <w:i/>
          <w:iCs/>
          <w:sz w:val="20"/>
          <w:szCs w:val="20"/>
          <w:lang w:bidi="hi-IN"/>
        </w:rPr>
        <w:t xml:space="preserve">Artículo 2º—Disposiciones generales: </w:t>
      </w:r>
      <w:r w:rsidRPr="002204F8">
        <w:rPr>
          <w:rFonts w:ascii="Arial" w:hAnsi="Arial" w:cs="Arial"/>
          <w:b/>
          <w:bCs/>
          <w:i/>
          <w:iCs/>
          <w:sz w:val="20"/>
          <w:szCs w:val="20"/>
          <w:lang w:bidi="hi-IN"/>
        </w:rPr>
        <w:t>Todos los proyectos que al 30 de setiembre de 2019 inclusive</w:t>
      </w:r>
      <w:r w:rsidRPr="002204F8">
        <w:rPr>
          <w:rFonts w:ascii="Arial" w:hAnsi="Arial" w:cs="Arial"/>
          <w:i/>
          <w:iCs/>
          <w:sz w:val="20"/>
          <w:szCs w:val="20"/>
          <w:lang w:bidi="hi-IN"/>
        </w:rPr>
        <w:t xml:space="preserve">, se encontraban registrados y con los planos asociados a los proyectos y debidamente visados o registrados en el CFIA, </w:t>
      </w:r>
      <w:r w:rsidRPr="002204F8">
        <w:rPr>
          <w:rFonts w:ascii="Arial" w:hAnsi="Arial" w:cs="Arial"/>
          <w:b/>
          <w:bCs/>
          <w:i/>
          <w:iCs/>
          <w:sz w:val="20"/>
          <w:szCs w:val="20"/>
          <w:lang w:bidi="hi-IN"/>
        </w:rPr>
        <w:t xml:space="preserve">serán incluidos de oficio en el sistema EXONET a fin de que se genere un número de autorización del beneficio fiscal de tarifa reducida del 4% del Impuesto sobre el Valor Agregado por cada proyecto. </w:t>
      </w:r>
      <w:r w:rsidRPr="002204F8">
        <w:rPr>
          <w:rFonts w:ascii="Arial" w:hAnsi="Arial" w:cs="Arial"/>
          <w:i/>
          <w:iCs/>
          <w:sz w:val="20"/>
          <w:szCs w:val="20"/>
          <w:lang w:bidi="hi-IN"/>
        </w:rPr>
        <w:t xml:space="preserve">Dichos números de autorización serán notificados al CFIA para que este proceda con la comunicación oficial. </w:t>
      </w:r>
    </w:p>
    <w:p w14:paraId="765F7320" w14:textId="77777777" w:rsidR="00CA1A24" w:rsidRPr="002204F8" w:rsidRDefault="00CA1A24" w:rsidP="00CA1A24">
      <w:pPr>
        <w:ind w:left="898"/>
        <w:jc w:val="both"/>
        <w:rPr>
          <w:rFonts w:ascii="Arial" w:hAnsi="Arial" w:cs="Arial"/>
          <w:sz w:val="20"/>
          <w:szCs w:val="20"/>
          <w:lang w:bidi="hi-IN"/>
        </w:rPr>
      </w:pPr>
    </w:p>
    <w:p w14:paraId="71CE6639" w14:textId="46D08BA2" w:rsidR="00CA1A24" w:rsidRPr="002204F8" w:rsidRDefault="00CA1A24" w:rsidP="00CA1A24">
      <w:pPr>
        <w:ind w:left="898"/>
        <w:jc w:val="both"/>
        <w:rPr>
          <w:rFonts w:ascii="Arial" w:hAnsi="Arial" w:cs="Arial"/>
          <w:i/>
          <w:iCs/>
          <w:sz w:val="20"/>
          <w:szCs w:val="20"/>
          <w:lang w:bidi="hi-IN"/>
        </w:rPr>
      </w:pPr>
      <w:r w:rsidRPr="002204F8">
        <w:rPr>
          <w:rFonts w:ascii="Arial" w:hAnsi="Arial" w:cs="Arial"/>
          <w:i/>
          <w:iCs/>
          <w:sz w:val="20"/>
          <w:szCs w:val="20"/>
          <w:lang w:bidi="hi-IN"/>
        </w:rPr>
        <w:t xml:space="preserve">Artículo 3º—Resolución del Departamento de Gestión de Exenciones: El Departamento de Gestión de Exenciones luego de revisada la solicitud y de considerar pertinente la autorización, emitirá formal aprobación con referencia a este número de resolución, indicando el nombre del dueño del proyecto beneficiario de la exención. </w:t>
      </w:r>
    </w:p>
    <w:p w14:paraId="4989AD2D" w14:textId="77777777" w:rsidR="00CA1A24" w:rsidRPr="002204F8" w:rsidRDefault="00CA1A24" w:rsidP="00CA1A24">
      <w:pPr>
        <w:ind w:left="898"/>
        <w:jc w:val="both"/>
        <w:rPr>
          <w:rFonts w:ascii="Arial" w:hAnsi="Arial" w:cs="Arial"/>
          <w:sz w:val="20"/>
          <w:szCs w:val="20"/>
          <w:lang w:bidi="hi-IN"/>
        </w:rPr>
      </w:pPr>
    </w:p>
    <w:p w14:paraId="16349EAF" w14:textId="41C583B2" w:rsidR="00CA1A24" w:rsidRPr="002204F8" w:rsidRDefault="00CA1A24" w:rsidP="00CA1A24">
      <w:pPr>
        <w:ind w:left="898"/>
        <w:jc w:val="both"/>
        <w:rPr>
          <w:rFonts w:ascii="Arial" w:hAnsi="Arial" w:cs="Arial"/>
          <w:b/>
          <w:bCs/>
          <w:i/>
          <w:iCs/>
          <w:sz w:val="20"/>
          <w:szCs w:val="20"/>
          <w:lang w:bidi="hi-IN"/>
        </w:rPr>
      </w:pPr>
      <w:r w:rsidRPr="002204F8">
        <w:rPr>
          <w:rFonts w:ascii="Arial" w:hAnsi="Arial" w:cs="Arial"/>
          <w:b/>
          <w:bCs/>
          <w:i/>
          <w:iCs/>
          <w:sz w:val="20"/>
          <w:szCs w:val="20"/>
          <w:lang w:bidi="hi-IN"/>
        </w:rPr>
        <w:t>Artículo 4º—Plazo de vigencia de las autorizaciones: Todas las autorizaciones de tarifa reducida del 4% otorgadas por el Departamento de Gestión de Exenciones, mediante el sistema EXONET sobre los servicios definidos en esta resolución, tendrán una vigencia desde el 01 de julio de 2020 al 30 de junio de 2021 inclusive, indistintamente de la fecha de su otorgamiento.</w:t>
      </w:r>
    </w:p>
    <w:p w14:paraId="515A102A" w14:textId="77777777" w:rsidR="00CA1A24" w:rsidRPr="002204F8" w:rsidRDefault="00CA1A24" w:rsidP="00CA1A24">
      <w:pPr>
        <w:ind w:left="898"/>
        <w:jc w:val="both"/>
        <w:rPr>
          <w:rFonts w:ascii="Arial" w:hAnsi="Arial" w:cs="Arial"/>
          <w:sz w:val="20"/>
          <w:szCs w:val="20"/>
          <w:lang w:bidi="hi-IN"/>
        </w:rPr>
      </w:pPr>
    </w:p>
    <w:p w14:paraId="7BB84A5B" w14:textId="77777777" w:rsidR="00CA1A24" w:rsidRPr="002204F8" w:rsidRDefault="00CA1A24" w:rsidP="00CA1A24">
      <w:pPr>
        <w:ind w:left="898"/>
        <w:jc w:val="both"/>
        <w:rPr>
          <w:rFonts w:ascii="Arial" w:hAnsi="Arial" w:cs="Arial"/>
          <w:sz w:val="20"/>
          <w:szCs w:val="20"/>
          <w:lang w:bidi="hi-IN"/>
        </w:rPr>
      </w:pPr>
      <w:r w:rsidRPr="002204F8">
        <w:rPr>
          <w:rFonts w:ascii="Arial" w:hAnsi="Arial" w:cs="Arial"/>
          <w:i/>
          <w:iCs/>
          <w:sz w:val="20"/>
          <w:szCs w:val="20"/>
          <w:lang w:bidi="hi-IN"/>
        </w:rPr>
        <w:t>Artículo 5º—Requisitos para la emisión de la Factura: Todo profesional, empresa o subcontratista que brinde servicios de ingeniería, arquitectura, topografía y construcción de obra civil a proyectos que cuenten con una autorización del beneficio fiscal de tarifa reducida del 4% emitida por el         Departamento de Gestión de Exenciones, a través de EXONET, debe anotar en el apartado                correspondiente el número de autorización.</w:t>
      </w:r>
    </w:p>
    <w:p w14:paraId="18A753A0" w14:textId="77777777" w:rsidR="00CA1A24" w:rsidRPr="002204F8" w:rsidRDefault="00CA1A24" w:rsidP="00CA1A24">
      <w:pPr>
        <w:ind w:left="898"/>
        <w:jc w:val="both"/>
        <w:rPr>
          <w:rFonts w:ascii="Arial" w:hAnsi="Arial" w:cs="Arial"/>
          <w:i/>
          <w:iCs/>
          <w:sz w:val="20"/>
          <w:szCs w:val="20"/>
          <w:lang w:bidi="hi-IN"/>
        </w:rPr>
      </w:pPr>
    </w:p>
    <w:p w14:paraId="68097A65" w14:textId="072B068F" w:rsidR="00CA1A24" w:rsidRPr="002204F8" w:rsidRDefault="00CA1A24" w:rsidP="00CA1A24">
      <w:pPr>
        <w:ind w:left="898"/>
        <w:jc w:val="both"/>
        <w:rPr>
          <w:rFonts w:ascii="Arial" w:hAnsi="Arial" w:cs="Arial"/>
          <w:sz w:val="20"/>
          <w:szCs w:val="20"/>
          <w:lang w:bidi="hi-IN"/>
        </w:rPr>
      </w:pPr>
      <w:r w:rsidRPr="002204F8">
        <w:rPr>
          <w:rFonts w:ascii="Arial" w:hAnsi="Arial" w:cs="Arial"/>
          <w:i/>
          <w:iCs/>
          <w:sz w:val="20"/>
          <w:szCs w:val="20"/>
          <w:lang w:bidi="hi-IN"/>
        </w:rPr>
        <w:t>Artículo 6°—Uso y destino de los servicios con tarifa reducida: Los servicios adquiridos con tarifa reducida del 4% al amparo de la presente resolución, deberán ser destinados exclusivamente a los proyectos registrados ante el CFIA y cumplir con las indicaciones que para el efecto se establecen en esta resolución. Cualquier uso o destino indebido de los servicios con tarifa reducida o el incumplimiento de alguna de las disposiciones aquí establecidas, será motivo suficiente para dejar sin efecto la autorización de tarifa reducida otorgada e iniciar los procedimientos administrativos correspondientes para el cobro de los impuestos correspondientes, al amparo del artículo 37 y siguientes de la ley 7293 de 31 de marzo de 1992 “Ley Reguladora de Exoneraciones Vigentes,</w:t>
      </w:r>
    </w:p>
    <w:p w14:paraId="4EA95FEA" w14:textId="34F14133" w:rsidR="00CA1A24" w:rsidRPr="002204F8" w:rsidRDefault="00CA1A24" w:rsidP="00CA1A24">
      <w:pPr>
        <w:ind w:left="898"/>
        <w:jc w:val="both"/>
        <w:rPr>
          <w:rFonts w:ascii="Arial" w:hAnsi="Arial" w:cs="Arial"/>
          <w:sz w:val="20"/>
          <w:szCs w:val="20"/>
          <w:lang w:bidi="hi-IN"/>
        </w:rPr>
      </w:pPr>
      <w:r w:rsidRPr="002204F8">
        <w:rPr>
          <w:rFonts w:ascii="Arial" w:hAnsi="Arial" w:cs="Arial"/>
          <w:i/>
          <w:iCs/>
          <w:sz w:val="20"/>
          <w:szCs w:val="20"/>
          <w:lang w:bidi="hi-IN"/>
        </w:rPr>
        <w:t>Derogatorias y Excepciones.</w:t>
      </w:r>
    </w:p>
    <w:p w14:paraId="398F8C55" w14:textId="77777777" w:rsidR="00CA1A24" w:rsidRPr="002204F8" w:rsidRDefault="00CA1A24" w:rsidP="00CA1A24">
      <w:pPr>
        <w:ind w:left="898"/>
        <w:jc w:val="both"/>
        <w:rPr>
          <w:rFonts w:ascii="Arial" w:hAnsi="Arial" w:cs="Arial"/>
          <w:b/>
          <w:bCs/>
          <w:i/>
          <w:iCs/>
          <w:sz w:val="20"/>
          <w:szCs w:val="20"/>
          <w:lang w:bidi="hi-IN"/>
        </w:rPr>
      </w:pPr>
    </w:p>
    <w:p w14:paraId="52D16B13" w14:textId="0EEF3463" w:rsidR="00CA1A24" w:rsidRPr="00CA1A24" w:rsidRDefault="00CA1A24" w:rsidP="00CA1A24">
      <w:pPr>
        <w:ind w:left="898"/>
        <w:jc w:val="both"/>
        <w:rPr>
          <w:rFonts w:ascii="Arial" w:hAnsi="Arial" w:cs="Arial"/>
          <w:b/>
          <w:bCs/>
          <w:sz w:val="20"/>
          <w:szCs w:val="20"/>
          <w:lang w:bidi="hi-IN"/>
        </w:rPr>
        <w:sectPr w:rsidR="00CA1A24" w:rsidRPr="00CA1A24">
          <w:footerReference w:type="default" r:id="rId9"/>
          <w:footerReference w:type="first" r:id="rId10"/>
          <w:pgSz w:w="12240" w:h="15840"/>
          <w:pgMar w:top="761" w:right="1134" w:bottom="1134" w:left="1134" w:header="720" w:footer="720" w:gutter="0"/>
          <w:cols w:space="720"/>
          <w:docGrid w:linePitch="381"/>
        </w:sectPr>
      </w:pPr>
      <w:r w:rsidRPr="002204F8">
        <w:rPr>
          <w:rFonts w:ascii="Arial" w:hAnsi="Arial" w:cs="Arial"/>
          <w:b/>
          <w:bCs/>
          <w:i/>
          <w:iCs/>
          <w:sz w:val="20"/>
          <w:szCs w:val="20"/>
          <w:lang w:bidi="hi-IN"/>
        </w:rPr>
        <w:t>Artículo 7°—Eficacia: Rige a partir del 01 de julio de 2020 hasta el 30 de junio de 2021.</w:t>
      </w:r>
      <w:r w:rsidRPr="002204F8">
        <w:rPr>
          <w:rFonts w:ascii="Arial" w:hAnsi="Arial" w:cs="Arial"/>
          <w:i/>
          <w:iCs/>
          <w:sz w:val="20"/>
          <w:szCs w:val="20"/>
          <w:lang w:bidi="hi-IN"/>
        </w:rPr>
        <w:t xml:space="preserve">” […] </w:t>
      </w:r>
      <w:r w:rsidRPr="002204F8">
        <w:rPr>
          <w:rFonts w:ascii="Arial" w:hAnsi="Arial" w:cs="Arial"/>
          <w:b/>
          <w:bCs/>
          <w:sz w:val="20"/>
          <w:szCs w:val="20"/>
          <w:lang w:bidi="hi-IN"/>
        </w:rPr>
        <w:t>(Lo destacado en negrita no es original del documento.</w:t>
      </w:r>
    </w:p>
    <w:p w14:paraId="62E0B200" w14:textId="77777777" w:rsidR="00CA1A24" w:rsidRPr="00CA1A24" w:rsidRDefault="00CA1A24" w:rsidP="00CA1A24">
      <w:pPr>
        <w:rPr>
          <w:lang w:val="es-CR" w:bidi="hi-IN"/>
        </w:rPr>
      </w:pPr>
    </w:p>
    <w:p w14:paraId="5E5B9348" w14:textId="2BAC4A0B" w:rsidR="00126E68" w:rsidRPr="00C426E1" w:rsidRDefault="00CA1A24" w:rsidP="00126E68">
      <w:pPr>
        <w:spacing w:after="283" w:line="360" w:lineRule="auto"/>
        <w:ind w:left="898"/>
        <w:jc w:val="both"/>
        <w:rPr>
          <w:rFonts w:ascii="Arial" w:hAnsi="Arial" w:cs="Arial"/>
          <w:color w:val="000000"/>
          <w:sz w:val="22"/>
          <w:szCs w:val="22"/>
        </w:rPr>
      </w:pPr>
      <w:r w:rsidRPr="00C426E1">
        <w:rPr>
          <w:rFonts w:ascii="Arial" w:hAnsi="Arial" w:cs="Arial"/>
          <w:color w:val="000000"/>
          <w:sz w:val="22"/>
          <w:szCs w:val="22"/>
        </w:rPr>
        <w:t xml:space="preserve">Por lo anterior, para los proyectos que tengan los planos visados hasta </w:t>
      </w:r>
      <w:r w:rsidRPr="00C426E1">
        <w:rPr>
          <w:rFonts w:ascii="Arial" w:hAnsi="Arial" w:cs="Arial"/>
          <w:b/>
          <w:bCs/>
          <w:color w:val="000000"/>
          <w:sz w:val="22"/>
          <w:szCs w:val="22"/>
        </w:rPr>
        <w:t>el 30 de setiembre 2019</w:t>
      </w:r>
      <w:r w:rsidRPr="00C426E1">
        <w:rPr>
          <w:rFonts w:ascii="Arial" w:hAnsi="Arial" w:cs="Arial"/>
          <w:b/>
          <w:i/>
          <w:color w:val="000000"/>
          <w:sz w:val="22"/>
          <w:szCs w:val="22"/>
        </w:rPr>
        <w:t xml:space="preserve"> </w:t>
      </w:r>
      <w:r w:rsidRPr="00C426E1">
        <w:rPr>
          <w:rFonts w:ascii="Arial" w:hAnsi="Arial" w:cs="Arial"/>
          <w:b/>
          <w:color w:val="000000"/>
          <w:sz w:val="22"/>
          <w:szCs w:val="22"/>
        </w:rPr>
        <w:t xml:space="preserve">inclusive, para la confección de la requisición (monto total de la obra </w:t>
      </w:r>
      <w:r w:rsidR="00C426E1" w:rsidRPr="00C426E1">
        <w:rPr>
          <w:rFonts w:ascii="Arial" w:hAnsi="Arial" w:cs="Arial"/>
          <w:b/>
          <w:color w:val="000000"/>
          <w:sz w:val="22"/>
          <w:szCs w:val="22"/>
        </w:rPr>
        <w:t>más</w:t>
      </w:r>
      <w:r w:rsidRPr="00C426E1">
        <w:rPr>
          <w:rFonts w:ascii="Arial" w:hAnsi="Arial" w:cs="Arial"/>
          <w:b/>
          <w:color w:val="000000"/>
          <w:sz w:val="22"/>
          <w:szCs w:val="22"/>
        </w:rPr>
        <w:t xml:space="preserve"> el monto total del IVA), </w:t>
      </w:r>
      <w:r w:rsidRPr="00C426E1">
        <w:rPr>
          <w:rFonts w:ascii="Arial" w:hAnsi="Arial" w:cs="Arial"/>
          <w:color w:val="000000"/>
          <w:sz w:val="22"/>
          <w:szCs w:val="22"/>
        </w:rPr>
        <w:t xml:space="preserve">se </w:t>
      </w:r>
      <w:r w:rsidR="003B05F5" w:rsidRPr="00C426E1">
        <w:rPr>
          <w:rFonts w:ascii="Arial" w:hAnsi="Arial" w:cs="Arial"/>
          <w:color w:val="000000"/>
          <w:sz w:val="22"/>
          <w:szCs w:val="22"/>
        </w:rPr>
        <w:t>usarán los</w:t>
      </w:r>
      <w:r w:rsidRPr="00C426E1">
        <w:rPr>
          <w:rFonts w:ascii="Arial" w:hAnsi="Arial" w:cs="Arial"/>
          <w:color w:val="000000"/>
          <w:sz w:val="22"/>
          <w:szCs w:val="22"/>
        </w:rPr>
        <w:t xml:space="preserve"> códigos con la palabra ESCALONADO y para los proyectos que tienen </w:t>
      </w:r>
      <w:r w:rsidRPr="00C426E1">
        <w:rPr>
          <w:rFonts w:ascii="Arial" w:hAnsi="Arial" w:cs="Arial"/>
          <w:b/>
          <w:bCs/>
          <w:color w:val="000000"/>
          <w:sz w:val="22"/>
          <w:szCs w:val="22"/>
        </w:rPr>
        <w:t xml:space="preserve">planos visados a partir del 01 de octubre de 2019, para la confección de la requisición </w:t>
      </w:r>
      <w:r w:rsidRPr="00C426E1">
        <w:rPr>
          <w:rFonts w:ascii="Arial" w:hAnsi="Arial" w:cs="Arial"/>
          <w:color w:val="000000"/>
          <w:sz w:val="22"/>
          <w:szCs w:val="22"/>
        </w:rPr>
        <w:t>se usarán los códigos tradicionales que pagan un 13% de IVA</w:t>
      </w:r>
      <w:r w:rsidR="003B05F5" w:rsidRPr="00C426E1">
        <w:rPr>
          <w:rFonts w:ascii="Arial" w:hAnsi="Arial" w:cs="Arial"/>
          <w:color w:val="000000"/>
          <w:sz w:val="22"/>
          <w:szCs w:val="22"/>
        </w:rPr>
        <w:t xml:space="preserve">. </w:t>
      </w:r>
    </w:p>
    <w:tbl>
      <w:tblPr>
        <w:tblW w:w="0" w:type="auto"/>
        <w:tblInd w:w="802" w:type="dxa"/>
        <w:tblLayout w:type="fixed"/>
        <w:tblCellMar>
          <w:top w:w="55" w:type="dxa"/>
          <w:left w:w="55" w:type="dxa"/>
          <w:bottom w:w="55" w:type="dxa"/>
          <w:right w:w="55" w:type="dxa"/>
        </w:tblCellMar>
        <w:tblLook w:val="0000" w:firstRow="0" w:lastRow="0" w:firstColumn="0" w:lastColumn="0" w:noHBand="0" w:noVBand="0"/>
      </w:tblPr>
      <w:tblGrid>
        <w:gridCol w:w="2670"/>
        <w:gridCol w:w="2623"/>
        <w:gridCol w:w="2409"/>
        <w:gridCol w:w="2894"/>
        <w:gridCol w:w="2394"/>
      </w:tblGrid>
      <w:tr w:rsidR="00CA1A24" w14:paraId="3147555C" w14:textId="77777777" w:rsidTr="00A267B3">
        <w:trPr>
          <w:trHeight w:val="999"/>
        </w:trPr>
        <w:tc>
          <w:tcPr>
            <w:tcW w:w="2670" w:type="dxa"/>
            <w:tcBorders>
              <w:top w:val="single" w:sz="1" w:space="0" w:color="000000"/>
              <w:left w:val="single" w:sz="1" w:space="0" w:color="000000"/>
              <w:bottom w:val="single" w:sz="1" w:space="0" w:color="000000"/>
            </w:tcBorders>
            <w:shd w:val="clear" w:color="auto" w:fill="CCFFFF"/>
            <w:vAlign w:val="center"/>
          </w:tcPr>
          <w:p w14:paraId="14781F22" w14:textId="5AF9B8C4" w:rsidR="00CA1A24" w:rsidRDefault="00CA1A24" w:rsidP="00533FE3">
            <w:pPr>
              <w:pStyle w:val="Lista"/>
              <w:spacing w:after="140"/>
              <w:jc w:val="center"/>
            </w:pPr>
            <w:r>
              <w:rPr>
                <w:rFonts w:ascii="Arial" w:hAnsi="Arial" w:cs="Arial"/>
                <w:b/>
                <w:bCs/>
                <w:color w:val="2F5496"/>
                <w:sz w:val="20"/>
                <w:szCs w:val="20"/>
              </w:rPr>
              <w:t xml:space="preserve">Códigos Actuales de Obra que pagan 13% de IVA, </w:t>
            </w:r>
            <w:r>
              <w:rPr>
                <w:rFonts w:ascii="Arial" w:eastAsia="Times New Roman" w:hAnsi="Arial" w:cs="Arial"/>
                <w:b/>
                <w:bCs/>
                <w:color w:val="2F5496"/>
                <w:sz w:val="20"/>
                <w:szCs w:val="20"/>
                <w:lang w:val="es-ES" w:bidi="ar-SA"/>
              </w:rPr>
              <w:t xml:space="preserve">planos visados a partir del   01 de octubre de 2019 </w:t>
            </w:r>
          </w:p>
        </w:tc>
        <w:tc>
          <w:tcPr>
            <w:tcW w:w="2623" w:type="dxa"/>
            <w:tcBorders>
              <w:top w:val="single" w:sz="1" w:space="0" w:color="000000"/>
              <w:left w:val="single" w:sz="1" w:space="0" w:color="000000"/>
              <w:bottom w:val="single" w:sz="1" w:space="0" w:color="000000"/>
            </w:tcBorders>
            <w:shd w:val="clear" w:color="auto" w:fill="CCFFFF"/>
            <w:vAlign w:val="center"/>
          </w:tcPr>
          <w:p w14:paraId="5F4F157F" w14:textId="77777777" w:rsidR="00CA1A24" w:rsidRDefault="00CA1A24" w:rsidP="00533FE3">
            <w:pPr>
              <w:pStyle w:val="Ttulodelatabla"/>
            </w:pPr>
            <w:r>
              <w:rPr>
                <w:rFonts w:ascii="Arial" w:eastAsia="Times New Roman" w:hAnsi="Arial" w:cs="Arial"/>
                <w:color w:val="2F5496"/>
                <w:sz w:val="20"/>
                <w:szCs w:val="20"/>
                <w:lang w:val="es-ES" w:bidi="ar-SA"/>
              </w:rPr>
              <w:t>Descripción</w:t>
            </w:r>
          </w:p>
        </w:tc>
        <w:tc>
          <w:tcPr>
            <w:tcW w:w="2409" w:type="dxa"/>
            <w:tcBorders>
              <w:top w:val="single" w:sz="1" w:space="0" w:color="000000"/>
              <w:left w:val="single" w:sz="1" w:space="0" w:color="000000"/>
              <w:bottom w:val="single" w:sz="1" w:space="0" w:color="000000"/>
            </w:tcBorders>
            <w:shd w:val="clear" w:color="auto" w:fill="CCFFFF"/>
            <w:vAlign w:val="center"/>
          </w:tcPr>
          <w:p w14:paraId="77F8812D" w14:textId="393216AA" w:rsidR="00CA1A24" w:rsidRDefault="00CA1A24" w:rsidP="00533FE3">
            <w:pPr>
              <w:pStyle w:val="Ttulodelatabla"/>
            </w:pPr>
            <w:r>
              <w:rPr>
                <w:rFonts w:ascii="Arial" w:eastAsia="Times New Roman" w:hAnsi="Arial" w:cs="Arial"/>
                <w:color w:val="2F5496"/>
                <w:sz w:val="20"/>
                <w:szCs w:val="20"/>
                <w:lang w:val="es-ES" w:bidi="ar-SA"/>
              </w:rPr>
              <w:t>Códigos Nuevos aplican IVA escalonado, planos visados hasta el 30 de setiembre 2019</w:t>
            </w:r>
          </w:p>
        </w:tc>
        <w:tc>
          <w:tcPr>
            <w:tcW w:w="2894" w:type="dxa"/>
            <w:tcBorders>
              <w:top w:val="single" w:sz="1" w:space="0" w:color="000000"/>
              <w:left w:val="single" w:sz="1" w:space="0" w:color="000000"/>
              <w:bottom w:val="single" w:sz="1" w:space="0" w:color="000000"/>
            </w:tcBorders>
            <w:shd w:val="clear" w:color="auto" w:fill="CCFFFF"/>
            <w:vAlign w:val="center"/>
          </w:tcPr>
          <w:p w14:paraId="13808599" w14:textId="77777777" w:rsidR="00CA1A24" w:rsidRDefault="00CA1A24" w:rsidP="00533FE3">
            <w:pPr>
              <w:pStyle w:val="Ttulodelatabla"/>
            </w:pPr>
            <w:r>
              <w:rPr>
                <w:rFonts w:ascii="Arial" w:eastAsia="Times New Roman" w:hAnsi="Arial" w:cs="Arial"/>
                <w:color w:val="2F5496"/>
                <w:sz w:val="20"/>
                <w:szCs w:val="20"/>
                <w:lang w:val="es-ES" w:bidi="ar-SA"/>
              </w:rPr>
              <w:t>Descripción</w:t>
            </w:r>
          </w:p>
        </w:tc>
        <w:tc>
          <w:tcPr>
            <w:tcW w:w="2394"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449207F0" w14:textId="77777777" w:rsidR="00CA1A24" w:rsidRDefault="00CA1A24" w:rsidP="00533FE3">
            <w:pPr>
              <w:pStyle w:val="Ttulodelatabla"/>
            </w:pPr>
            <w:r>
              <w:rPr>
                <w:rFonts w:ascii="Arial" w:eastAsia="Times New Roman" w:hAnsi="Arial" w:cs="Arial"/>
                <w:color w:val="2F5496"/>
                <w:sz w:val="20"/>
                <w:szCs w:val="20"/>
                <w:lang w:val="es-ES" w:bidi="ar-SA"/>
              </w:rPr>
              <w:t>Tipo Artículo</w:t>
            </w:r>
          </w:p>
        </w:tc>
      </w:tr>
      <w:tr w:rsidR="00CA1A24" w14:paraId="0FFCE743" w14:textId="77777777" w:rsidTr="00A267B3">
        <w:tc>
          <w:tcPr>
            <w:tcW w:w="2670" w:type="dxa"/>
            <w:tcBorders>
              <w:left w:val="single" w:sz="1" w:space="0" w:color="000000"/>
              <w:bottom w:val="single" w:sz="1" w:space="0" w:color="000000"/>
            </w:tcBorders>
            <w:shd w:val="clear" w:color="auto" w:fill="auto"/>
            <w:vAlign w:val="center"/>
          </w:tcPr>
          <w:p w14:paraId="18A275BA" w14:textId="77777777" w:rsidR="00CA1A24" w:rsidRDefault="00CA1A24" w:rsidP="00533FE3">
            <w:pPr>
              <w:pStyle w:val="Ttulodelatabla"/>
            </w:pPr>
            <w:r>
              <w:rPr>
                <w:rFonts w:ascii="Arial" w:hAnsi="Arial" w:cs="Arial"/>
                <w:b w:val="0"/>
                <w:bCs w:val="0"/>
                <w:sz w:val="18"/>
                <w:szCs w:val="18"/>
              </w:rPr>
              <w:t>21887</w:t>
            </w:r>
          </w:p>
        </w:tc>
        <w:tc>
          <w:tcPr>
            <w:tcW w:w="2623" w:type="dxa"/>
            <w:tcBorders>
              <w:left w:val="single" w:sz="1" w:space="0" w:color="000000"/>
              <w:bottom w:val="single" w:sz="1" w:space="0" w:color="000000"/>
            </w:tcBorders>
            <w:shd w:val="clear" w:color="auto" w:fill="auto"/>
            <w:vAlign w:val="center"/>
          </w:tcPr>
          <w:p w14:paraId="2B8B291A" w14:textId="77777777" w:rsidR="00CA1A24" w:rsidRDefault="00CA1A24" w:rsidP="00533FE3">
            <w:pPr>
              <w:pStyle w:val="Ttulodelatabla"/>
              <w:jc w:val="both"/>
            </w:pPr>
            <w:r>
              <w:rPr>
                <w:rFonts w:ascii="Arial" w:hAnsi="Arial" w:cs="Arial"/>
                <w:b w:val="0"/>
                <w:bCs w:val="0"/>
                <w:sz w:val="18"/>
                <w:szCs w:val="18"/>
              </w:rPr>
              <w:t>EDIFICIOS</w:t>
            </w:r>
          </w:p>
        </w:tc>
        <w:tc>
          <w:tcPr>
            <w:tcW w:w="2409" w:type="dxa"/>
            <w:tcBorders>
              <w:left w:val="single" w:sz="1" w:space="0" w:color="000000"/>
              <w:bottom w:val="single" w:sz="1" w:space="0" w:color="000000"/>
            </w:tcBorders>
            <w:shd w:val="clear" w:color="auto" w:fill="auto"/>
            <w:vAlign w:val="center"/>
          </w:tcPr>
          <w:p w14:paraId="14B49DB2" w14:textId="77777777" w:rsidR="00CA1A24" w:rsidRDefault="00CA1A24" w:rsidP="00533FE3">
            <w:pPr>
              <w:pStyle w:val="Ttulodelatabla"/>
            </w:pPr>
            <w:r>
              <w:rPr>
                <w:rFonts w:ascii="Arial" w:hAnsi="Arial" w:cs="Arial"/>
                <w:b w:val="0"/>
                <w:bCs w:val="0"/>
                <w:sz w:val="18"/>
                <w:szCs w:val="18"/>
              </w:rPr>
              <w:t>24897</w:t>
            </w:r>
          </w:p>
        </w:tc>
        <w:tc>
          <w:tcPr>
            <w:tcW w:w="2894" w:type="dxa"/>
            <w:tcBorders>
              <w:left w:val="single" w:sz="1" w:space="0" w:color="000000"/>
              <w:bottom w:val="single" w:sz="1" w:space="0" w:color="000000"/>
            </w:tcBorders>
            <w:shd w:val="clear" w:color="auto" w:fill="auto"/>
            <w:vAlign w:val="center"/>
          </w:tcPr>
          <w:p w14:paraId="70126192" w14:textId="77777777" w:rsidR="00CA1A24" w:rsidRDefault="00CA1A24" w:rsidP="00533FE3">
            <w:pPr>
              <w:pStyle w:val="Ttulodelatabla"/>
              <w:jc w:val="both"/>
            </w:pPr>
            <w:r>
              <w:rPr>
                <w:rFonts w:ascii="Arial" w:hAnsi="Arial" w:cs="Arial"/>
                <w:b w:val="0"/>
                <w:bCs w:val="0"/>
                <w:sz w:val="18"/>
                <w:szCs w:val="18"/>
              </w:rPr>
              <w:t>EDIFICIOS (ESCALONADO)</w:t>
            </w:r>
          </w:p>
        </w:tc>
        <w:tc>
          <w:tcPr>
            <w:tcW w:w="2394" w:type="dxa"/>
            <w:tcBorders>
              <w:left w:val="single" w:sz="1" w:space="0" w:color="000000"/>
              <w:bottom w:val="single" w:sz="1" w:space="0" w:color="000000"/>
              <w:right w:val="single" w:sz="1" w:space="0" w:color="000000"/>
            </w:tcBorders>
            <w:shd w:val="clear" w:color="auto" w:fill="auto"/>
            <w:vAlign w:val="center"/>
          </w:tcPr>
          <w:p w14:paraId="0C3608D1" w14:textId="77777777" w:rsidR="00CA1A24" w:rsidRDefault="00CA1A24" w:rsidP="00533FE3">
            <w:pPr>
              <w:pStyle w:val="Ttulodelatabla"/>
              <w:jc w:val="both"/>
            </w:pPr>
            <w:r>
              <w:rPr>
                <w:rFonts w:ascii="Arial" w:hAnsi="Arial" w:cs="Arial"/>
                <w:b w:val="0"/>
                <w:bCs w:val="0"/>
                <w:sz w:val="18"/>
                <w:szCs w:val="18"/>
              </w:rPr>
              <w:t>ESPECIFICO</w:t>
            </w:r>
          </w:p>
        </w:tc>
      </w:tr>
      <w:tr w:rsidR="00CA1A24" w14:paraId="2BDA14BC" w14:textId="77777777" w:rsidTr="00A267B3">
        <w:tc>
          <w:tcPr>
            <w:tcW w:w="2670" w:type="dxa"/>
            <w:tcBorders>
              <w:left w:val="single" w:sz="1" w:space="0" w:color="000000"/>
              <w:bottom w:val="single" w:sz="1" w:space="0" w:color="000000"/>
            </w:tcBorders>
            <w:shd w:val="clear" w:color="auto" w:fill="auto"/>
            <w:vAlign w:val="center"/>
          </w:tcPr>
          <w:p w14:paraId="7440A4B1" w14:textId="77777777" w:rsidR="00CA1A24" w:rsidRDefault="00CA1A24" w:rsidP="00533FE3">
            <w:pPr>
              <w:pStyle w:val="Ttulodelatabla"/>
            </w:pPr>
            <w:r>
              <w:rPr>
                <w:rFonts w:ascii="Arial" w:hAnsi="Arial" w:cs="Arial"/>
                <w:b w:val="0"/>
                <w:bCs w:val="0"/>
                <w:sz w:val="18"/>
                <w:szCs w:val="18"/>
              </w:rPr>
              <w:t>07171</w:t>
            </w:r>
          </w:p>
        </w:tc>
        <w:tc>
          <w:tcPr>
            <w:tcW w:w="2623" w:type="dxa"/>
            <w:tcBorders>
              <w:left w:val="single" w:sz="1" w:space="0" w:color="000000"/>
              <w:bottom w:val="single" w:sz="1" w:space="0" w:color="000000"/>
            </w:tcBorders>
            <w:shd w:val="clear" w:color="auto" w:fill="auto"/>
            <w:vAlign w:val="center"/>
          </w:tcPr>
          <w:p w14:paraId="6EFB12B5" w14:textId="77777777" w:rsidR="00CA1A24" w:rsidRDefault="00CA1A24" w:rsidP="00533FE3">
            <w:pPr>
              <w:pStyle w:val="Ttulodelatabla"/>
              <w:jc w:val="both"/>
            </w:pPr>
            <w:r>
              <w:rPr>
                <w:rFonts w:ascii="Arial" w:hAnsi="Arial" w:cs="Arial"/>
                <w:b w:val="0"/>
                <w:bCs w:val="0"/>
                <w:sz w:val="18"/>
                <w:szCs w:val="18"/>
              </w:rPr>
              <w:t>SERVICIO MANO OBRA MANT EDIFICIOS Y LOCALES</w:t>
            </w:r>
          </w:p>
        </w:tc>
        <w:tc>
          <w:tcPr>
            <w:tcW w:w="2409" w:type="dxa"/>
            <w:tcBorders>
              <w:left w:val="single" w:sz="1" w:space="0" w:color="000000"/>
              <w:bottom w:val="single" w:sz="1" w:space="0" w:color="000000"/>
            </w:tcBorders>
            <w:shd w:val="clear" w:color="auto" w:fill="auto"/>
            <w:vAlign w:val="center"/>
          </w:tcPr>
          <w:p w14:paraId="3109A610" w14:textId="77777777" w:rsidR="00CA1A24" w:rsidRDefault="00CA1A24" w:rsidP="00533FE3">
            <w:pPr>
              <w:pStyle w:val="Ttulodelatabla"/>
            </w:pPr>
            <w:r>
              <w:rPr>
                <w:rFonts w:ascii="Arial" w:hAnsi="Arial" w:cs="Arial"/>
                <w:b w:val="0"/>
                <w:bCs w:val="0"/>
                <w:sz w:val="18"/>
                <w:szCs w:val="18"/>
              </w:rPr>
              <w:t>24901</w:t>
            </w:r>
          </w:p>
        </w:tc>
        <w:tc>
          <w:tcPr>
            <w:tcW w:w="2894" w:type="dxa"/>
            <w:tcBorders>
              <w:left w:val="single" w:sz="1" w:space="0" w:color="000000"/>
              <w:bottom w:val="single" w:sz="1" w:space="0" w:color="000000"/>
            </w:tcBorders>
            <w:shd w:val="clear" w:color="auto" w:fill="auto"/>
            <w:vAlign w:val="center"/>
          </w:tcPr>
          <w:p w14:paraId="5A347479" w14:textId="77777777" w:rsidR="00CA1A24" w:rsidRDefault="00CA1A24" w:rsidP="00533FE3">
            <w:pPr>
              <w:pStyle w:val="Ttulodelatabla"/>
              <w:jc w:val="both"/>
            </w:pPr>
            <w:r>
              <w:rPr>
                <w:rFonts w:ascii="Arial" w:hAnsi="Arial" w:cs="Arial"/>
                <w:b w:val="0"/>
                <w:bCs w:val="0"/>
                <w:sz w:val="18"/>
                <w:szCs w:val="18"/>
              </w:rPr>
              <w:t>SERVICIO MANO OBRA MANT EDIFICIOS Y LOCALES (ESCALONADO)</w:t>
            </w:r>
          </w:p>
        </w:tc>
        <w:tc>
          <w:tcPr>
            <w:tcW w:w="2394" w:type="dxa"/>
            <w:tcBorders>
              <w:left w:val="single" w:sz="1" w:space="0" w:color="000000"/>
              <w:bottom w:val="single" w:sz="1" w:space="0" w:color="000000"/>
              <w:right w:val="single" w:sz="1" w:space="0" w:color="000000"/>
            </w:tcBorders>
            <w:shd w:val="clear" w:color="auto" w:fill="auto"/>
            <w:vAlign w:val="center"/>
          </w:tcPr>
          <w:p w14:paraId="29653CCC" w14:textId="77777777" w:rsidR="00CA1A24" w:rsidRDefault="00CA1A24" w:rsidP="00533FE3">
            <w:pPr>
              <w:pStyle w:val="Ttulodelatabla"/>
              <w:jc w:val="both"/>
            </w:pPr>
            <w:r>
              <w:rPr>
                <w:rFonts w:ascii="Arial" w:hAnsi="Arial" w:cs="Arial"/>
                <w:b w:val="0"/>
                <w:bCs w:val="0"/>
                <w:sz w:val="18"/>
                <w:szCs w:val="18"/>
              </w:rPr>
              <w:t xml:space="preserve">SERVICIO U OTRO </w:t>
            </w:r>
          </w:p>
        </w:tc>
      </w:tr>
      <w:tr w:rsidR="00CA1A24" w14:paraId="7EBE2661" w14:textId="77777777" w:rsidTr="00A267B3">
        <w:tc>
          <w:tcPr>
            <w:tcW w:w="2670" w:type="dxa"/>
            <w:tcBorders>
              <w:left w:val="single" w:sz="1" w:space="0" w:color="000000"/>
              <w:bottom w:val="single" w:sz="1" w:space="0" w:color="000000"/>
            </w:tcBorders>
            <w:shd w:val="clear" w:color="auto" w:fill="auto"/>
            <w:vAlign w:val="center"/>
          </w:tcPr>
          <w:p w14:paraId="685A33BB" w14:textId="77777777" w:rsidR="00CA1A24" w:rsidRDefault="00CA1A24" w:rsidP="00533FE3">
            <w:pPr>
              <w:pStyle w:val="Ttulodelatabla"/>
            </w:pPr>
            <w:r>
              <w:rPr>
                <w:rFonts w:ascii="Arial" w:hAnsi="Arial" w:cs="Arial"/>
                <w:b w:val="0"/>
                <w:bCs w:val="0"/>
                <w:sz w:val="18"/>
                <w:szCs w:val="18"/>
              </w:rPr>
              <w:t>18776</w:t>
            </w:r>
          </w:p>
        </w:tc>
        <w:tc>
          <w:tcPr>
            <w:tcW w:w="2623" w:type="dxa"/>
            <w:tcBorders>
              <w:left w:val="single" w:sz="1" w:space="0" w:color="000000"/>
              <w:bottom w:val="single" w:sz="1" w:space="0" w:color="000000"/>
            </w:tcBorders>
            <w:shd w:val="clear" w:color="auto" w:fill="auto"/>
            <w:vAlign w:val="center"/>
          </w:tcPr>
          <w:p w14:paraId="677F790E" w14:textId="77777777" w:rsidR="00CA1A24" w:rsidRDefault="00CA1A24" w:rsidP="00533FE3">
            <w:pPr>
              <w:pStyle w:val="Ttulodelatabla"/>
              <w:jc w:val="both"/>
            </w:pPr>
            <w:r>
              <w:rPr>
                <w:rFonts w:ascii="Arial" w:hAnsi="Arial" w:cs="Arial"/>
                <w:b w:val="0"/>
                <w:bCs w:val="0"/>
                <w:sz w:val="18"/>
                <w:szCs w:val="18"/>
              </w:rPr>
              <w:t>REMODELACION</w:t>
            </w:r>
          </w:p>
        </w:tc>
        <w:tc>
          <w:tcPr>
            <w:tcW w:w="2409" w:type="dxa"/>
            <w:tcBorders>
              <w:left w:val="single" w:sz="1" w:space="0" w:color="000000"/>
              <w:bottom w:val="single" w:sz="1" w:space="0" w:color="000000"/>
            </w:tcBorders>
            <w:shd w:val="clear" w:color="auto" w:fill="auto"/>
            <w:vAlign w:val="center"/>
          </w:tcPr>
          <w:p w14:paraId="2053EC0C" w14:textId="77777777" w:rsidR="00CA1A24" w:rsidRDefault="00CA1A24" w:rsidP="00533FE3">
            <w:pPr>
              <w:pStyle w:val="Ttulodelatabla"/>
            </w:pPr>
            <w:r>
              <w:rPr>
                <w:rFonts w:ascii="Arial" w:hAnsi="Arial" w:cs="Arial"/>
                <w:b w:val="0"/>
                <w:bCs w:val="0"/>
                <w:sz w:val="18"/>
                <w:szCs w:val="18"/>
              </w:rPr>
              <w:t>24902</w:t>
            </w:r>
          </w:p>
        </w:tc>
        <w:tc>
          <w:tcPr>
            <w:tcW w:w="2894" w:type="dxa"/>
            <w:tcBorders>
              <w:left w:val="single" w:sz="1" w:space="0" w:color="000000"/>
              <w:bottom w:val="single" w:sz="1" w:space="0" w:color="000000"/>
            </w:tcBorders>
            <w:shd w:val="clear" w:color="auto" w:fill="auto"/>
            <w:vAlign w:val="center"/>
          </w:tcPr>
          <w:p w14:paraId="4E9359A8" w14:textId="77777777" w:rsidR="00CA1A24" w:rsidRDefault="00CA1A24" w:rsidP="00533FE3">
            <w:pPr>
              <w:pStyle w:val="Ttulodelatabla"/>
              <w:jc w:val="both"/>
            </w:pPr>
            <w:r>
              <w:rPr>
                <w:rFonts w:ascii="Arial" w:hAnsi="Arial" w:cs="Arial"/>
                <w:b w:val="0"/>
                <w:bCs w:val="0"/>
                <w:sz w:val="18"/>
                <w:szCs w:val="18"/>
              </w:rPr>
              <w:t>REMODELACION (ESCALONADO)</w:t>
            </w:r>
          </w:p>
        </w:tc>
        <w:tc>
          <w:tcPr>
            <w:tcW w:w="2394" w:type="dxa"/>
            <w:tcBorders>
              <w:left w:val="single" w:sz="1" w:space="0" w:color="000000"/>
              <w:bottom w:val="single" w:sz="1" w:space="0" w:color="000000"/>
              <w:right w:val="single" w:sz="1" w:space="0" w:color="000000"/>
            </w:tcBorders>
            <w:shd w:val="clear" w:color="auto" w:fill="auto"/>
            <w:vAlign w:val="center"/>
          </w:tcPr>
          <w:p w14:paraId="05E35EF2" w14:textId="77777777" w:rsidR="00CA1A24" w:rsidRDefault="00CA1A24" w:rsidP="00533FE3">
            <w:pPr>
              <w:pStyle w:val="Ttulodelatabla"/>
              <w:jc w:val="both"/>
            </w:pPr>
            <w:r>
              <w:rPr>
                <w:rFonts w:ascii="Arial" w:hAnsi="Arial" w:cs="Arial"/>
                <w:b w:val="0"/>
                <w:bCs w:val="0"/>
                <w:sz w:val="18"/>
                <w:szCs w:val="18"/>
              </w:rPr>
              <w:t xml:space="preserve">SERVICIO U OTRO </w:t>
            </w:r>
          </w:p>
        </w:tc>
      </w:tr>
      <w:tr w:rsidR="00CA1A24" w14:paraId="3834E849" w14:textId="77777777" w:rsidTr="00A267B3">
        <w:tc>
          <w:tcPr>
            <w:tcW w:w="2670" w:type="dxa"/>
            <w:tcBorders>
              <w:left w:val="single" w:sz="1" w:space="0" w:color="000000"/>
              <w:bottom w:val="single" w:sz="1" w:space="0" w:color="000000"/>
            </w:tcBorders>
            <w:shd w:val="clear" w:color="auto" w:fill="auto"/>
            <w:vAlign w:val="center"/>
          </w:tcPr>
          <w:p w14:paraId="5FD3477B" w14:textId="77777777" w:rsidR="00CA1A24" w:rsidRDefault="00CA1A24" w:rsidP="00533FE3">
            <w:pPr>
              <w:pStyle w:val="Ttulodelatabla"/>
            </w:pPr>
            <w:r>
              <w:rPr>
                <w:rFonts w:ascii="Arial" w:hAnsi="Arial" w:cs="Arial"/>
                <w:b w:val="0"/>
                <w:bCs w:val="0"/>
                <w:sz w:val="18"/>
                <w:szCs w:val="18"/>
              </w:rPr>
              <w:t>19545</w:t>
            </w:r>
          </w:p>
        </w:tc>
        <w:tc>
          <w:tcPr>
            <w:tcW w:w="2623" w:type="dxa"/>
            <w:tcBorders>
              <w:left w:val="single" w:sz="1" w:space="0" w:color="000000"/>
              <w:bottom w:val="single" w:sz="1" w:space="0" w:color="000000"/>
            </w:tcBorders>
            <w:shd w:val="clear" w:color="auto" w:fill="auto"/>
            <w:vAlign w:val="center"/>
          </w:tcPr>
          <w:p w14:paraId="476A176B" w14:textId="77777777" w:rsidR="00CA1A24" w:rsidRDefault="00CA1A24" w:rsidP="00533FE3">
            <w:pPr>
              <w:pStyle w:val="Ttulodelatabla"/>
              <w:jc w:val="both"/>
            </w:pPr>
            <w:r>
              <w:rPr>
                <w:rFonts w:ascii="Arial" w:hAnsi="Arial" w:cs="Arial"/>
                <w:b w:val="0"/>
                <w:bCs w:val="0"/>
                <w:sz w:val="18"/>
                <w:szCs w:val="18"/>
              </w:rPr>
              <w:t>MANTENIMIENTO DE EDIFICIOS Y LOCALES</w:t>
            </w:r>
          </w:p>
        </w:tc>
        <w:tc>
          <w:tcPr>
            <w:tcW w:w="2409" w:type="dxa"/>
            <w:tcBorders>
              <w:left w:val="single" w:sz="1" w:space="0" w:color="000000"/>
              <w:bottom w:val="single" w:sz="1" w:space="0" w:color="000000"/>
            </w:tcBorders>
            <w:shd w:val="clear" w:color="auto" w:fill="auto"/>
            <w:vAlign w:val="center"/>
          </w:tcPr>
          <w:p w14:paraId="4C1146A0" w14:textId="77777777" w:rsidR="00CA1A24" w:rsidRDefault="00CA1A24" w:rsidP="00533FE3">
            <w:pPr>
              <w:pStyle w:val="Ttulodelatabla"/>
            </w:pPr>
            <w:r>
              <w:rPr>
                <w:rFonts w:ascii="Arial" w:hAnsi="Arial" w:cs="Arial"/>
                <w:b w:val="0"/>
                <w:bCs w:val="0"/>
                <w:sz w:val="18"/>
                <w:szCs w:val="18"/>
              </w:rPr>
              <w:t>24903</w:t>
            </w:r>
          </w:p>
        </w:tc>
        <w:tc>
          <w:tcPr>
            <w:tcW w:w="2894" w:type="dxa"/>
            <w:tcBorders>
              <w:left w:val="single" w:sz="1" w:space="0" w:color="000000"/>
              <w:bottom w:val="single" w:sz="1" w:space="0" w:color="000000"/>
            </w:tcBorders>
            <w:shd w:val="clear" w:color="auto" w:fill="auto"/>
            <w:vAlign w:val="center"/>
          </w:tcPr>
          <w:p w14:paraId="4DCF5166" w14:textId="77777777" w:rsidR="00CA1A24" w:rsidRDefault="00CA1A24" w:rsidP="00533FE3">
            <w:pPr>
              <w:pStyle w:val="Ttulodelatabla"/>
              <w:jc w:val="both"/>
            </w:pPr>
            <w:r>
              <w:rPr>
                <w:rFonts w:ascii="Arial" w:hAnsi="Arial" w:cs="Arial"/>
                <w:b w:val="0"/>
                <w:bCs w:val="0"/>
                <w:sz w:val="18"/>
                <w:szCs w:val="18"/>
              </w:rPr>
              <w:t>MANTENIMIENTO DE EDIFICIOS Y LOCALES (ESCALONADO)</w:t>
            </w:r>
          </w:p>
        </w:tc>
        <w:tc>
          <w:tcPr>
            <w:tcW w:w="2394" w:type="dxa"/>
            <w:tcBorders>
              <w:left w:val="single" w:sz="1" w:space="0" w:color="000000"/>
              <w:bottom w:val="single" w:sz="1" w:space="0" w:color="000000"/>
              <w:right w:val="single" w:sz="1" w:space="0" w:color="000000"/>
            </w:tcBorders>
            <w:shd w:val="clear" w:color="auto" w:fill="auto"/>
            <w:vAlign w:val="center"/>
          </w:tcPr>
          <w:p w14:paraId="257297C3" w14:textId="77777777" w:rsidR="00CA1A24" w:rsidRDefault="00CA1A24" w:rsidP="00533FE3">
            <w:pPr>
              <w:pStyle w:val="Ttulodelatabla"/>
              <w:jc w:val="both"/>
            </w:pPr>
            <w:r>
              <w:rPr>
                <w:rFonts w:ascii="Arial" w:hAnsi="Arial" w:cs="Arial"/>
                <w:b w:val="0"/>
                <w:bCs w:val="0"/>
                <w:sz w:val="18"/>
                <w:szCs w:val="18"/>
              </w:rPr>
              <w:t xml:space="preserve">SERVICIO U OTRO </w:t>
            </w:r>
          </w:p>
        </w:tc>
      </w:tr>
      <w:tr w:rsidR="00CA1A24" w14:paraId="2FAB931E" w14:textId="77777777" w:rsidTr="00A267B3">
        <w:tc>
          <w:tcPr>
            <w:tcW w:w="2670" w:type="dxa"/>
            <w:tcBorders>
              <w:left w:val="single" w:sz="1" w:space="0" w:color="000000"/>
              <w:bottom w:val="single" w:sz="1" w:space="0" w:color="000000"/>
            </w:tcBorders>
            <w:shd w:val="clear" w:color="auto" w:fill="auto"/>
            <w:vAlign w:val="center"/>
          </w:tcPr>
          <w:p w14:paraId="60C00731" w14:textId="77777777" w:rsidR="00CA1A24" w:rsidRDefault="00CA1A24" w:rsidP="00533FE3">
            <w:pPr>
              <w:pStyle w:val="Ttulodelatabla"/>
            </w:pPr>
            <w:r>
              <w:rPr>
                <w:rFonts w:ascii="Arial" w:hAnsi="Arial" w:cs="Arial"/>
                <w:b w:val="0"/>
                <w:bCs w:val="0"/>
                <w:sz w:val="18"/>
                <w:szCs w:val="18"/>
              </w:rPr>
              <w:t>22683</w:t>
            </w:r>
          </w:p>
        </w:tc>
        <w:tc>
          <w:tcPr>
            <w:tcW w:w="2623" w:type="dxa"/>
            <w:tcBorders>
              <w:left w:val="single" w:sz="1" w:space="0" w:color="000000"/>
              <w:bottom w:val="single" w:sz="1" w:space="0" w:color="000000"/>
            </w:tcBorders>
            <w:shd w:val="clear" w:color="auto" w:fill="auto"/>
            <w:vAlign w:val="center"/>
          </w:tcPr>
          <w:p w14:paraId="41E0D85D" w14:textId="77777777" w:rsidR="00CA1A24" w:rsidRDefault="00CA1A24" w:rsidP="00533FE3">
            <w:pPr>
              <w:pStyle w:val="Ttulodelatabla"/>
              <w:jc w:val="both"/>
            </w:pPr>
            <w:r>
              <w:rPr>
                <w:rFonts w:ascii="Arial" w:hAnsi="Arial" w:cs="Arial"/>
                <w:b w:val="0"/>
                <w:bCs w:val="0"/>
                <w:sz w:val="18"/>
                <w:szCs w:val="18"/>
              </w:rPr>
              <w:t>SERVICIO MANO OBRA MANT, EDIFICIOS Y LOCALES</w:t>
            </w:r>
          </w:p>
        </w:tc>
        <w:tc>
          <w:tcPr>
            <w:tcW w:w="2409" w:type="dxa"/>
            <w:tcBorders>
              <w:left w:val="single" w:sz="1" w:space="0" w:color="000000"/>
              <w:bottom w:val="single" w:sz="1" w:space="0" w:color="000000"/>
            </w:tcBorders>
            <w:shd w:val="clear" w:color="auto" w:fill="auto"/>
            <w:vAlign w:val="center"/>
          </w:tcPr>
          <w:p w14:paraId="69D94166" w14:textId="77777777" w:rsidR="00CA1A24" w:rsidRDefault="00CA1A24" w:rsidP="00533FE3">
            <w:pPr>
              <w:pStyle w:val="Ttulodelatabla"/>
            </w:pPr>
            <w:r>
              <w:rPr>
                <w:rFonts w:ascii="Arial" w:hAnsi="Arial" w:cs="Arial"/>
                <w:b w:val="0"/>
                <w:bCs w:val="0"/>
                <w:sz w:val="18"/>
                <w:szCs w:val="18"/>
              </w:rPr>
              <w:t>24904</w:t>
            </w:r>
          </w:p>
        </w:tc>
        <w:tc>
          <w:tcPr>
            <w:tcW w:w="2894" w:type="dxa"/>
            <w:tcBorders>
              <w:left w:val="single" w:sz="1" w:space="0" w:color="000000"/>
              <w:bottom w:val="single" w:sz="1" w:space="0" w:color="000000"/>
            </w:tcBorders>
            <w:shd w:val="clear" w:color="auto" w:fill="auto"/>
            <w:vAlign w:val="center"/>
          </w:tcPr>
          <w:p w14:paraId="4EAEC92F" w14:textId="77777777" w:rsidR="00CA1A24" w:rsidRDefault="00CA1A24" w:rsidP="00533FE3">
            <w:pPr>
              <w:pStyle w:val="Ttulodelatabla"/>
              <w:jc w:val="both"/>
            </w:pPr>
            <w:r>
              <w:rPr>
                <w:rFonts w:ascii="Arial" w:hAnsi="Arial" w:cs="Arial"/>
                <w:b w:val="0"/>
                <w:bCs w:val="0"/>
                <w:sz w:val="18"/>
                <w:szCs w:val="18"/>
              </w:rPr>
              <w:t>SERVICIO MANO OBRA MANT, EDIFICIOS Y LOCALES (ESCALONADO)</w:t>
            </w:r>
          </w:p>
        </w:tc>
        <w:tc>
          <w:tcPr>
            <w:tcW w:w="2394" w:type="dxa"/>
            <w:tcBorders>
              <w:left w:val="single" w:sz="1" w:space="0" w:color="000000"/>
              <w:bottom w:val="single" w:sz="1" w:space="0" w:color="000000"/>
              <w:right w:val="single" w:sz="1" w:space="0" w:color="000000"/>
            </w:tcBorders>
            <w:shd w:val="clear" w:color="auto" w:fill="auto"/>
            <w:vAlign w:val="center"/>
          </w:tcPr>
          <w:p w14:paraId="2268F5D4" w14:textId="77777777" w:rsidR="00CA1A24" w:rsidRDefault="00CA1A24" w:rsidP="00533FE3">
            <w:pPr>
              <w:pStyle w:val="Ttulodelatabla"/>
              <w:jc w:val="both"/>
            </w:pPr>
            <w:r>
              <w:rPr>
                <w:rFonts w:ascii="Arial" w:hAnsi="Arial" w:cs="Arial"/>
                <w:b w:val="0"/>
                <w:bCs w:val="0"/>
                <w:sz w:val="18"/>
                <w:szCs w:val="18"/>
              </w:rPr>
              <w:t xml:space="preserve">SERVICIO U OTRO </w:t>
            </w:r>
          </w:p>
        </w:tc>
      </w:tr>
    </w:tbl>
    <w:p w14:paraId="56EBF85B" w14:textId="77777777" w:rsidR="00A267B3" w:rsidRDefault="00A267B3" w:rsidP="00CA1A24">
      <w:pPr>
        <w:shd w:val="clear" w:color="auto" w:fill="FFFFFF"/>
        <w:suppressAutoHyphens w:val="0"/>
        <w:spacing w:before="114" w:after="114" w:line="360" w:lineRule="auto"/>
        <w:ind w:left="707"/>
        <w:jc w:val="both"/>
        <w:rPr>
          <w:rFonts w:ascii="Arial" w:hAnsi="Arial" w:cs="Arial"/>
          <w:sz w:val="22"/>
          <w:szCs w:val="22"/>
        </w:rPr>
      </w:pPr>
    </w:p>
    <w:p w14:paraId="493C6D69" w14:textId="31A66135" w:rsidR="00CA1A24" w:rsidRDefault="00CA1A24" w:rsidP="00CA1A24">
      <w:pPr>
        <w:shd w:val="clear" w:color="auto" w:fill="FFFFFF"/>
        <w:suppressAutoHyphens w:val="0"/>
        <w:spacing w:before="114" w:after="114" w:line="360" w:lineRule="auto"/>
        <w:ind w:left="707"/>
        <w:jc w:val="both"/>
        <w:rPr>
          <w:rFonts w:ascii="Arial" w:hAnsi="Arial" w:cs="Arial"/>
          <w:sz w:val="22"/>
          <w:szCs w:val="22"/>
        </w:rPr>
      </w:pPr>
      <w:r>
        <w:rPr>
          <w:rFonts w:ascii="Arial" w:hAnsi="Arial" w:cs="Arial"/>
          <w:sz w:val="22"/>
          <w:szCs w:val="22"/>
        </w:rPr>
        <w:t>Cabe señalar, si el objeto contractual corresponde a obra y no tiene planos visados por el CFIA deberá pagar el 13% de IVA, independientemente de cuándo se pague o se emita el pedido.</w:t>
      </w:r>
    </w:p>
    <w:p w14:paraId="2E3E3069" w14:textId="77777777" w:rsidR="00CA1A24" w:rsidRDefault="00CA1A24" w:rsidP="00CA1A24">
      <w:pPr>
        <w:shd w:val="clear" w:color="auto" w:fill="FFFFFF"/>
        <w:suppressAutoHyphens w:val="0"/>
        <w:spacing w:before="114" w:after="114" w:line="360" w:lineRule="auto"/>
        <w:ind w:left="707"/>
        <w:jc w:val="both"/>
        <w:sectPr w:rsidR="00CA1A24" w:rsidSect="00CA1A24">
          <w:footerReference w:type="even" r:id="rId11"/>
          <w:footerReference w:type="default" r:id="rId12"/>
          <w:footerReference w:type="first" r:id="rId13"/>
          <w:pgSz w:w="15840" w:h="12240" w:orient="landscape"/>
          <w:pgMar w:top="1134" w:right="760" w:bottom="1134" w:left="1134" w:header="720" w:footer="720" w:gutter="0"/>
          <w:cols w:space="720"/>
          <w:docGrid w:linePitch="381"/>
        </w:sectPr>
      </w:pPr>
    </w:p>
    <w:p w14:paraId="71C81F14" w14:textId="47B1F1BE" w:rsidR="006251C7" w:rsidRDefault="00CA1A24" w:rsidP="00CA1A24">
      <w:pPr>
        <w:spacing w:before="114" w:after="114" w:line="360" w:lineRule="auto"/>
        <w:jc w:val="both"/>
        <w:rPr>
          <w:rFonts w:ascii="Arial" w:eastAsia="NSimSun" w:hAnsi="Arial" w:cs="Arial"/>
          <w:color w:val="000000"/>
          <w:sz w:val="22"/>
          <w:szCs w:val="22"/>
          <w:lang w:val="es-CR" w:eastAsia="es-CR" w:bidi="hi-IN"/>
        </w:rPr>
      </w:pPr>
      <w:r w:rsidRPr="00E8785F">
        <w:rPr>
          <w:rFonts w:ascii="Arial" w:eastAsia="NSimSun" w:hAnsi="Arial" w:cs="Arial"/>
          <w:color w:val="000000"/>
          <w:sz w:val="22"/>
          <w:szCs w:val="22"/>
          <w:lang w:val="es-CR" w:eastAsia="es-CR" w:bidi="hi-IN"/>
        </w:rPr>
        <w:lastRenderedPageBreak/>
        <w:t xml:space="preserve">Según lo indicado, en el artículo N.º 2 de la Resolución RES-DGH-026-2020, se le recuerda a la oficina dueña del </w:t>
      </w:r>
      <w:r w:rsidRPr="00813271">
        <w:rPr>
          <w:rFonts w:ascii="Arial" w:eastAsia="NSimSun" w:hAnsi="Arial" w:cs="Arial"/>
          <w:color w:val="000000"/>
          <w:sz w:val="22"/>
          <w:szCs w:val="22"/>
          <w:lang w:val="es-CR" w:eastAsia="es-CR" w:bidi="hi-IN"/>
        </w:rPr>
        <w:t xml:space="preserve">proyecto </w:t>
      </w:r>
      <w:r w:rsidRPr="00813271">
        <w:rPr>
          <w:rFonts w:ascii="Arial" w:eastAsia="NSimSun" w:hAnsi="Arial" w:cs="Arial"/>
          <w:b/>
          <w:bCs/>
          <w:color w:val="000000"/>
          <w:sz w:val="22"/>
          <w:szCs w:val="22"/>
          <w:lang w:val="es-CR" w:eastAsia="es-CR" w:bidi="hi-IN"/>
        </w:rPr>
        <w:t>comunicarle al Proveedor, el número de exoneración del sistema EXONET</w:t>
      </w:r>
      <w:r w:rsidRPr="00813271">
        <w:rPr>
          <w:rFonts w:ascii="Arial" w:eastAsia="NSimSun" w:hAnsi="Arial" w:cs="Arial"/>
          <w:color w:val="000000"/>
          <w:sz w:val="22"/>
          <w:szCs w:val="22"/>
          <w:lang w:val="es-CR" w:eastAsia="es-CR" w:bidi="hi-IN"/>
        </w:rPr>
        <w:t xml:space="preserve"> (esta información la comunica el CFIA</w:t>
      </w:r>
      <w:r w:rsidR="00E8785F" w:rsidRPr="00813271">
        <w:rPr>
          <w:rFonts w:ascii="Arial" w:eastAsia="NSimSun" w:hAnsi="Arial" w:cs="Arial"/>
          <w:color w:val="000000"/>
          <w:sz w:val="22"/>
          <w:szCs w:val="22"/>
          <w:lang w:val="es-CR" w:eastAsia="es-CR" w:bidi="hi-IN"/>
        </w:rPr>
        <w:t xml:space="preserve"> y se debe consultar</w:t>
      </w:r>
      <w:r w:rsidR="00E8785F" w:rsidRPr="00813271">
        <w:t xml:space="preserve"> </w:t>
      </w:r>
      <w:r w:rsidR="00E8785F" w:rsidRPr="00813271">
        <w:rPr>
          <w:rFonts w:ascii="Arial" w:eastAsia="NSimSun" w:hAnsi="Arial" w:cs="Arial"/>
          <w:color w:val="000000"/>
          <w:sz w:val="22"/>
          <w:szCs w:val="22"/>
          <w:lang w:val="es-CR" w:eastAsia="es-CR" w:bidi="hi-IN"/>
        </w:rPr>
        <w:t xml:space="preserve">en el Departamento Servicios Generales al correo electrónico del Arq. Denis Villalta Gonzalez Jefe de la Sección de Arquitectura e Ingeniería (dvillalta@poder-judicial.go.cr), </w:t>
      </w:r>
      <w:r w:rsidRPr="00813271">
        <w:rPr>
          <w:rFonts w:ascii="Arial" w:eastAsia="NSimSun" w:hAnsi="Arial" w:cs="Arial"/>
          <w:color w:val="000000"/>
          <w:sz w:val="22"/>
          <w:szCs w:val="22"/>
          <w:lang w:val="es-CR" w:eastAsia="es-CR" w:bidi="hi-IN"/>
        </w:rPr>
        <w:t xml:space="preserve"> para ser incluido en</w:t>
      </w:r>
      <w:r w:rsidRPr="00E8785F">
        <w:rPr>
          <w:rFonts w:ascii="Arial" w:eastAsia="NSimSun" w:hAnsi="Arial" w:cs="Arial"/>
          <w:color w:val="000000"/>
          <w:sz w:val="22"/>
          <w:szCs w:val="22"/>
          <w:lang w:val="es-CR" w:eastAsia="es-CR" w:bidi="hi-IN"/>
        </w:rPr>
        <w:t xml:space="preserve"> la generación de la factura electrónica permitiendo disfrutar del beneficio fiscal de tarifa reducida del 4% del Impuesto sobre el Valor Agregado, aplicable únicamente para planos visados hasta el 30 de setiembre de 2019 inclusive.</w:t>
      </w:r>
    </w:p>
    <w:p w14:paraId="1093EE8D" w14:textId="77777777" w:rsidR="00C426E1" w:rsidRPr="00C426E1" w:rsidRDefault="00C426E1" w:rsidP="00CA1A24">
      <w:pPr>
        <w:spacing w:before="114" w:after="114" w:line="360" w:lineRule="auto"/>
        <w:jc w:val="both"/>
        <w:rPr>
          <w:rFonts w:ascii="Arial" w:eastAsia="NSimSun" w:hAnsi="Arial" w:cs="Arial"/>
          <w:color w:val="000000"/>
          <w:sz w:val="22"/>
          <w:szCs w:val="22"/>
          <w:lang w:val="es-CR" w:eastAsia="es-CR" w:bidi="hi-IN"/>
        </w:rPr>
      </w:pPr>
    </w:p>
    <w:p w14:paraId="7D3E8258" w14:textId="67724A46" w:rsidR="006251C7" w:rsidRPr="006251C7" w:rsidRDefault="006251C7" w:rsidP="00CA1A24">
      <w:pPr>
        <w:spacing w:before="114" w:after="114" w:line="360" w:lineRule="auto"/>
        <w:jc w:val="both"/>
        <w:rPr>
          <w:rFonts w:ascii="Arial" w:hAnsi="Arial" w:cs="Arial"/>
          <w:sz w:val="22"/>
          <w:szCs w:val="22"/>
        </w:rPr>
      </w:pPr>
      <w:r w:rsidRPr="00E8785F">
        <w:rPr>
          <w:rFonts w:ascii="Arial" w:hAnsi="Arial" w:cs="Arial"/>
          <w:b/>
          <w:bCs/>
          <w:sz w:val="22"/>
          <w:szCs w:val="22"/>
        </w:rPr>
        <w:t xml:space="preserve">Comportamiento para pedidos 2020 a los que no se </w:t>
      </w:r>
      <w:r w:rsidR="00E8785F">
        <w:rPr>
          <w:rFonts w:ascii="Arial" w:hAnsi="Arial" w:cs="Arial"/>
          <w:b/>
          <w:bCs/>
          <w:sz w:val="22"/>
          <w:szCs w:val="22"/>
        </w:rPr>
        <w:t xml:space="preserve">les </w:t>
      </w:r>
      <w:r w:rsidRPr="00E8785F">
        <w:rPr>
          <w:rFonts w:ascii="Arial" w:hAnsi="Arial" w:cs="Arial"/>
          <w:b/>
          <w:bCs/>
          <w:sz w:val="22"/>
          <w:szCs w:val="22"/>
        </w:rPr>
        <w:t xml:space="preserve">incluyó el IVA: </w:t>
      </w:r>
      <w:r w:rsidRPr="00E8785F">
        <w:rPr>
          <w:rFonts w:ascii="Arial" w:hAnsi="Arial" w:cs="Arial"/>
          <w:sz w:val="22"/>
          <w:szCs w:val="22"/>
        </w:rPr>
        <w:t>Se debe confeccionar una requisición ordinaria para generar un pedido, la cual deberá ser por el monto del IVA que no fue cancelado.</w:t>
      </w:r>
      <w:r>
        <w:rPr>
          <w:rFonts w:ascii="Arial" w:hAnsi="Arial" w:cs="Arial"/>
          <w:sz w:val="22"/>
          <w:szCs w:val="22"/>
        </w:rPr>
        <w:t xml:space="preserve"> </w:t>
      </w:r>
    </w:p>
    <w:p w14:paraId="0486C683" w14:textId="77777777" w:rsidR="006251C7" w:rsidRPr="00DC5174" w:rsidRDefault="006251C7" w:rsidP="00CA1A24">
      <w:pPr>
        <w:spacing w:before="114" w:after="114" w:line="360" w:lineRule="auto"/>
        <w:jc w:val="both"/>
        <w:rPr>
          <w:sz w:val="20"/>
          <w:szCs w:val="20"/>
        </w:rPr>
      </w:pPr>
    </w:p>
    <w:p w14:paraId="369558A8" w14:textId="77777777" w:rsidR="00CA1A24" w:rsidRDefault="00CA1A24" w:rsidP="00CA1A24">
      <w:pPr>
        <w:numPr>
          <w:ilvl w:val="0"/>
          <w:numId w:val="2"/>
        </w:numPr>
        <w:spacing w:before="114" w:after="114" w:line="360" w:lineRule="auto"/>
      </w:pPr>
      <w:r>
        <w:rPr>
          <w:rFonts w:ascii="Arial" w:eastAsia="NSimSun" w:hAnsi="Arial" w:cs="Arial"/>
          <w:b/>
          <w:bCs/>
          <w:color w:val="000000"/>
          <w:sz w:val="22"/>
          <w:szCs w:val="22"/>
          <w:lang w:val="es-CR" w:bidi="hi-IN"/>
        </w:rPr>
        <w:t>Compra tiquetes aéreos:</w:t>
      </w:r>
      <w:r>
        <w:rPr>
          <w:rFonts w:ascii="Arial" w:eastAsia="NSimSun" w:hAnsi="Arial" w:cs="Arial"/>
          <w:color w:val="000000"/>
          <w:sz w:val="22"/>
          <w:szCs w:val="22"/>
          <w:lang w:val="es-CR" w:bidi="hi-IN"/>
        </w:rPr>
        <w:t xml:space="preserve"> Se extrae, del Clasificador por Objeto del Gasto del Sector Público, para la subpartida 10701 Actividades de Capacitación:</w:t>
      </w:r>
    </w:p>
    <w:p w14:paraId="1A76FA61" w14:textId="77777777" w:rsidR="00CA1A24" w:rsidRDefault="00CA1A24" w:rsidP="00CA1A24">
      <w:pPr>
        <w:tabs>
          <w:tab w:val="left" w:pos="0"/>
        </w:tabs>
        <w:spacing w:after="240" w:line="360" w:lineRule="auto"/>
        <w:ind w:left="993" w:right="758"/>
        <w:jc w:val="both"/>
      </w:pPr>
      <w:r>
        <w:rPr>
          <w:rFonts w:ascii="Arial" w:eastAsia="NSimSun" w:hAnsi="Arial" w:cs="Arial"/>
          <w:i/>
          <w:iCs/>
          <w:color w:val="000000"/>
          <w:sz w:val="22"/>
          <w:szCs w:val="22"/>
          <w:lang w:val="es-CR" w:bidi="hi-IN"/>
        </w:rPr>
        <w:t xml:space="preserve">“Se incluyen en esta subpartida todos los gastos de viaje y </w:t>
      </w:r>
      <w:r>
        <w:rPr>
          <w:rFonts w:ascii="Arial" w:eastAsia="NSimSun" w:hAnsi="Arial" w:cs="Arial"/>
          <w:b/>
          <w:bCs/>
          <w:i/>
          <w:iCs/>
          <w:color w:val="000000"/>
          <w:sz w:val="22"/>
          <w:szCs w:val="22"/>
          <w:lang w:val="es-CR" w:bidi="hi-IN"/>
        </w:rPr>
        <w:t>de transporte</w:t>
      </w:r>
      <w:r>
        <w:rPr>
          <w:rFonts w:ascii="Arial" w:eastAsia="NSimSun" w:hAnsi="Arial" w:cs="Arial"/>
          <w:i/>
          <w:iCs/>
          <w:color w:val="000000"/>
          <w:sz w:val="22"/>
          <w:szCs w:val="22"/>
          <w:lang w:val="es-CR" w:bidi="hi-IN"/>
        </w:rPr>
        <w:t xml:space="preserve"> de los participantes en actividades de </w:t>
      </w:r>
      <w:proofErr w:type="spellStart"/>
      <w:r>
        <w:rPr>
          <w:rFonts w:ascii="Arial" w:eastAsia="NSimSun" w:hAnsi="Arial" w:cs="Arial"/>
          <w:i/>
          <w:iCs/>
          <w:color w:val="000000"/>
          <w:sz w:val="22"/>
          <w:szCs w:val="22"/>
          <w:lang w:val="es-CR" w:bidi="hi-IN"/>
        </w:rPr>
        <w:t>capacitaci</w:t>
      </w:r>
      <w:r>
        <w:rPr>
          <w:rFonts w:ascii="Arial" w:hAnsi="Arial" w:cs="Arial"/>
          <w:i/>
          <w:iCs/>
          <w:sz w:val="22"/>
          <w:szCs w:val="22"/>
        </w:rPr>
        <w:t>ón</w:t>
      </w:r>
      <w:proofErr w:type="spellEnd"/>
      <w:r>
        <w:rPr>
          <w:rFonts w:ascii="Arial" w:hAnsi="Arial" w:cs="Arial"/>
          <w:i/>
          <w:iCs/>
          <w:sz w:val="22"/>
          <w:szCs w:val="22"/>
        </w:rPr>
        <w:t>, tales como: visas, impuestos de salida y otros similares.”</w:t>
      </w:r>
    </w:p>
    <w:p w14:paraId="61700A71" w14:textId="77777777" w:rsidR="00CA1A24" w:rsidRDefault="00CA1A24" w:rsidP="00CA1A24">
      <w:pPr>
        <w:tabs>
          <w:tab w:val="left" w:pos="0"/>
        </w:tabs>
        <w:spacing w:after="240" w:line="360" w:lineRule="auto"/>
        <w:ind w:left="720"/>
        <w:jc w:val="both"/>
      </w:pPr>
      <w:r>
        <w:rPr>
          <w:rFonts w:ascii="Arial" w:eastAsia="NSimSun" w:hAnsi="Arial" w:cs="Arial"/>
          <w:color w:val="000000"/>
          <w:sz w:val="22"/>
          <w:szCs w:val="22"/>
          <w:lang w:val="es-CR" w:bidi="hi-IN"/>
        </w:rPr>
        <w:t xml:space="preserve">Por lo anterior, fue creado el </w:t>
      </w:r>
      <w:proofErr w:type="spellStart"/>
      <w:r>
        <w:rPr>
          <w:rFonts w:ascii="Arial" w:eastAsia="NSimSun" w:hAnsi="Arial" w:cs="Arial"/>
          <w:color w:val="000000"/>
          <w:sz w:val="22"/>
          <w:szCs w:val="22"/>
          <w:lang w:val="es-CR" w:bidi="hi-IN"/>
        </w:rPr>
        <w:t>có</w:t>
      </w:r>
      <w:proofErr w:type="spellEnd"/>
      <w:r>
        <w:rPr>
          <w:rFonts w:ascii="Arial" w:hAnsi="Arial" w:cs="Arial"/>
          <w:color w:val="000000"/>
          <w:sz w:val="22"/>
          <w:szCs w:val="22"/>
        </w:rPr>
        <w:t>digo 25164 - TIQUETE AEREO PARA CAPACITACION para separarlo de los códigos utilizados para capacitaciones que pagan un 2% de IVA excepto el código 19543-ACTIVIDADES DE CAPACITACION que a solicitud de la Gestión de la Capacitación pagará un 13% para la compra de diferentes materiales auxiliares de capacitación y servicios.</w:t>
      </w:r>
    </w:p>
    <w:p w14:paraId="224D7B87" w14:textId="77777777" w:rsidR="00CA1A24" w:rsidRDefault="00CA1A24" w:rsidP="00CA1A24">
      <w:pPr>
        <w:tabs>
          <w:tab w:val="left" w:pos="0"/>
        </w:tabs>
        <w:spacing w:after="240" w:line="360" w:lineRule="auto"/>
        <w:ind w:left="720"/>
        <w:jc w:val="both"/>
      </w:pPr>
      <w:r>
        <w:rPr>
          <w:rFonts w:ascii="Arial" w:hAnsi="Arial" w:cs="Arial"/>
          <w:color w:val="000000"/>
          <w:sz w:val="22"/>
          <w:szCs w:val="22"/>
        </w:rPr>
        <w:t xml:space="preserve">Los tiquetes aéreos pagan un 4% de IVA, según ÍTEM B. INCISO 1. ARTICULO 23. CAPITULO VI Del Decreto N° 41779 “Reglamento de la Ley del Impuesto sobre el Valor Agregado”. Cuando se requiera contratar el transporte aéreo y la capacitación en una sola contratación; en la requisición se debe incluir la capacitación en una </w:t>
      </w:r>
      <w:proofErr w:type="spellStart"/>
      <w:r>
        <w:rPr>
          <w:rFonts w:ascii="Arial" w:hAnsi="Arial" w:cs="Arial"/>
          <w:color w:val="000000"/>
          <w:sz w:val="22"/>
          <w:szCs w:val="22"/>
        </w:rPr>
        <w:t>lÍnea</w:t>
      </w:r>
      <w:proofErr w:type="spellEnd"/>
      <w:r>
        <w:rPr>
          <w:rFonts w:ascii="Arial" w:hAnsi="Arial" w:cs="Arial"/>
          <w:color w:val="000000"/>
          <w:sz w:val="22"/>
          <w:szCs w:val="22"/>
        </w:rPr>
        <w:t xml:space="preserve"> y los tiquetes en otra; con su respectivo código.</w:t>
      </w:r>
    </w:p>
    <w:p w14:paraId="1188A1CB" w14:textId="77777777" w:rsidR="00CA1A24" w:rsidRDefault="00CA1A24" w:rsidP="00CA1A24">
      <w:pPr>
        <w:spacing w:line="360" w:lineRule="auto"/>
        <w:jc w:val="both"/>
      </w:pPr>
      <w:r>
        <w:rPr>
          <w:rFonts w:ascii="Arial" w:hAnsi="Arial" w:cs="Arial"/>
          <w:sz w:val="22"/>
          <w:szCs w:val="22"/>
        </w:rPr>
        <w:t>Cuando se requiera confeccionar una requisición y no se conozca el IVA del artículo que le corresponde, se puede consultar el Reporte Impuesto del Valor Agregado por Artículo que se ubica en el módulo Bienes y Servicios del SIGA-PJ como se muestra a continuación: Al cargarse la pantalla se muestran parámetros que permiten definir la consulta, como se muestra en la imagen:</w:t>
      </w:r>
    </w:p>
    <w:p w14:paraId="41B3A19E" w14:textId="0F933141" w:rsidR="00CA1A24" w:rsidRDefault="00CA1A24" w:rsidP="00CA1A24">
      <w:pPr>
        <w:spacing w:line="360" w:lineRule="auto"/>
        <w:jc w:val="both"/>
        <w:rPr>
          <w:rFonts w:ascii="Arial" w:hAnsi="Arial" w:cs="Arial"/>
          <w:sz w:val="22"/>
          <w:szCs w:val="22"/>
        </w:rPr>
      </w:pPr>
      <w:r>
        <w:rPr>
          <w:noProof/>
        </w:rPr>
        <w:drawing>
          <wp:anchor distT="0" distB="0" distL="0" distR="0" simplePos="0" relativeHeight="251660288" behindDoc="0" locked="0" layoutInCell="1" allowOverlap="1" wp14:anchorId="50290F58" wp14:editId="390F0081">
            <wp:simplePos x="0" y="0"/>
            <wp:positionH relativeFrom="column">
              <wp:posOffset>0</wp:posOffset>
            </wp:positionH>
            <wp:positionV relativeFrom="paragraph">
              <wp:posOffset>106045</wp:posOffset>
            </wp:positionV>
            <wp:extent cx="6320155" cy="819785"/>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136" t="-1042" r="-136" b="-1042"/>
                    <a:stretch>
                      <a:fillRect/>
                    </a:stretch>
                  </pic:blipFill>
                  <pic:spPr bwMode="auto">
                    <a:xfrm>
                      <a:off x="0" y="0"/>
                      <a:ext cx="6320155" cy="819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4BFF12" w14:textId="77777777" w:rsidR="00CA1A24" w:rsidRDefault="00CA1A24" w:rsidP="00CA1A24">
      <w:pPr>
        <w:spacing w:line="360" w:lineRule="auto"/>
        <w:jc w:val="both"/>
        <w:rPr>
          <w:rFonts w:ascii="Arial" w:hAnsi="Arial" w:cs="Arial"/>
          <w:sz w:val="22"/>
          <w:szCs w:val="22"/>
        </w:rPr>
      </w:pPr>
    </w:p>
    <w:p w14:paraId="358512C2" w14:textId="77777777" w:rsidR="00CA1A24" w:rsidRDefault="00CA1A24" w:rsidP="00CA1A24">
      <w:pPr>
        <w:spacing w:line="360" w:lineRule="auto"/>
        <w:jc w:val="both"/>
        <w:rPr>
          <w:rFonts w:ascii="Arial" w:hAnsi="Arial" w:cs="Arial"/>
          <w:sz w:val="22"/>
          <w:szCs w:val="22"/>
        </w:rPr>
      </w:pPr>
    </w:p>
    <w:p w14:paraId="4D2D5F50" w14:textId="77777777" w:rsidR="00CA1A24" w:rsidRDefault="00CA1A24" w:rsidP="00CA1A24">
      <w:pPr>
        <w:spacing w:line="360" w:lineRule="auto"/>
        <w:jc w:val="both"/>
        <w:rPr>
          <w:rFonts w:ascii="Arial" w:hAnsi="Arial" w:cs="Arial"/>
          <w:sz w:val="22"/>
          <w:szCs w:val="22"/>
        </w:rPr>
      </w:pPr>
    </w:p>
    <w:p w14:paraId="60AE5ACD" w14:textId="77777777" w:rsidR="00CA1A24" w:rsidRDefault="00CA1A24" w:rsidP="00CA1A24">
      <w:pPr>
        <w:spacing w:line="360" w:lineRule="auto"/>
        <w:jc w:val="both"/>
        <w:rPr>
          <w:rFonts w:ascii="Arial" w:hAnsi="Arial" w:cs="Arial"/>
          <w:sz w:val="22"/>
          <w:szCs w:val="22"/>
        </w:rPr>
      </w:pPr>
    </w:p>
    <w:p w14:paraId="04CA378D" w14:textId="6AF532DF" w:rsidR="00CA1A24" w:rsidRPr="006265D0" w:rsidRDefault="00CA1A24" w:rsidP="00CA1A24">
      <w:pPr>
        <w:spacing w:line="360" w:lineRule="auto"/>
        <w:jc w:val="both"/>
      </w:pPr>
      <w:r>
        <w:rPr>
          <w:rFonts w:ascii="Arial" w:hAnsi="Arial" w:cs="Arial"/>
          <w:sz w:val="22"/>
          <w:szCs w:val="22"/>
        </w:rPr>
        <w:t>Para la solicitud de código nuevo, el usuario del SIGA-PJ inicialmente puede consultar por subpartida en el reporte anterior y verificar el porcentaje de IVA aplicado a esos códigos. Si el porcentaje es diferente a 13%, agregar la leyenda ejemplo “</w:t>
      </w:r>
      <w:r>
        <w:rPr>
          <w:rFonts w:ascii="Arial" w:hAnsi="Arial" w:cs="Arial"/>
          <w:b/>
          <w:bCs/>
          <w:sz w:val="22"/>
          <w:szCs w:val="22"/>
        </w:rPr>
        <w:t>Porcentaje IVA: 4%</w:t>
      </w:r>
      <w:r>
        <w:rPr>
          <w:rFonts w:ascii="Arial" w:hAnsi="Arial" w:cs="Arial"/>
          <w:sz w:val="22"/>
          <w:szCs w:val="22"/>
        </w:rPr>
        <w:t>” en el campo de “Características o especificaciones técnicas del bien” del Formulario “Solicitud de creación de códigos en el Catálogo de Bienes y Servicios de SIGAPJ” y enviar la solicitud vía correo electrónico al correo oficial “Recepción de Documentos – Proveeduría Judicial”. En la imagen, la flecha roja indica donde digitar la leyenda solicitada:</w:t>
      </w:r>
    </w:p>
    <w:p w14:paraId="5CC1BDB7" w14:textId="77777777" w:rsidR="00CA1A24" w:rsidRDefault="00CA1A24" w:rsidP="00CA1A24">
      <w:pPr>
        <w:spacing w:line="360" w:lineRule="auto"/>
        <w:jc w:val="both"/>
        <w:rPr>
          <w:rFonts w:ascii="Arial" w:hAnsi="Arial" w:cs="Arial"/>
          <w:sz w:val="22"/>
          <w:szCs w:val="22"/>
        </w:rPr>
      </w:pPr>
    </w:p>
    <w:p w14:paraId="0F97F6BE" w14:textId="035721A9" w:rsidR="00CA1A24" w:rsidRDefault="00CA1A24" w:rsidP="00CA1A24">
      <w:pPr>
        <w:spacing w:line="360" w:lineRule="auto"/>
        <w:jc w:val="both"/>
        <w:rPr>
          <w:rFonts w:ascii="Arial" w:hAnsi="Arial" w:cs="Arial"/>
          <w:sz w:val="22"/>
          <w:szCs w:val="22"/>
        </w:rPr>
      </w:pPr>
      <w:r>
        <w:rPr>
          <w:noProof/>
        </w:rPr>
        <w:drawing>
          <wp:anchor distT="0" distB="0" distL="0" distR="0" simplePos="0" relativeHeight="251666432" behindDoc="1" locked="0" layoutInCell="1" allowOverlap="1" wp14:anchorId="523E711E" wp14:editId="751D6275">
            <wp:simplePos x="0" y="0"/>
            <wp:positionH relativeFrom="column">
              <wp:posOffset>1812925</wp:posOffset>
            </wp:positionH>
            <wp:positionV relativeFrom="paragraph">
              <wp:posOffset>46990</wp:posOffset>
            </wp:positionV>
            <wp:extent cx="3166745" cy="16764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l="-179" t="-337" r="-179" b="-337"/>
                    <a:stretch>
                      <a:fillRect/>
                    </a:stretch>
                  </pic:blipFill>
                  <pic:spPr bwMode="auto">
                    <a:xfrm>
                      <a:off x="0" y="0"/>
                      <a:ext cx="3166745" cy="1676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E181A8" w14:textId="77777777" w:rsidR="00CA1A24" w:rsidRDefault="00CA1A24" w:rsidP="00CA1A24">
      <w:pPr>
        <w:spacing w:line="360" w:lineRule="auto"/>
        <w:jc w:val="both"/>
        <w:rPr>
          <w:rFonts w:ascii="Arial" w:hAnsi="Arial" w:cs="Arial"/>
          <w:sz w:val="22"/>
          <w:szCs w:val="22"/>
        </w:rPr>
      </w:pPr>
    </w:p>
    <w:p w14:paraId="0D37F170" w14:textId="77777777" w:rsidR="00CA1A24" w:rsidRDefault="00CA1A24" w:rsidP="00CA1A24">
      <w:pPr>
        <w:spacing w:line="360" w:lineRule="auto"/>
        <w:jc w:val="both"/>
        <w:rPr>
          <w:rFonts w:ascii="Arial" w:hAnsi="Arial" w:cs="Arial"/>
          <w:sz w:val="22"/>
          <w:szCs w:val="22"/>
        </w:rPr>
      </w:pPr>
    </w:p>
    <w:p w14:paraId="3635FC47" w14:textId="77777777" w:rsidR="00CA1A24" w:rsidRDefault="00CA1A24" w:rsidP="00CA1A24">
      <w:pPr>
        <w:spacing w:line="360" w:lineRule="auto"/>
        <w:jc w:val="both"/>
        <w:rPr>
          <w:rFonts w:ascii="Arial" w:hAnsi="Arial" w:cs="Arial"/>
          <w:sz w:val="22"/>
          <w:szCs w:val="22"/>
        </w:rPr>
      </w:pPr>
    </w:p>
    <w:p w14:paraId="501BF82C" w14:textId="77777777" w:rsidR="00CA1A24" w:rsidRDefault="00CA1A24" w:rsidP="00CA1A24">
      <w:pPr>
        <w:spacing w:line="360" w:lineRule="auto"/>
        <w:jc w:val="both"/>
        <w:rPr>
          <w:rFonts w:ascii="Arial" w:hAnsi="Arial" w:cs="Arial"/>
          <w:sz w:val="22"/>
          <w:szCs w:val="22"/>
        </w:rPr>
      </w:pPr>
    </w:p>
    <w:p w14:paraId="5C0C9BA8" w14:textId="77777777" w:rsidR="00CA1A24" w:rsidRDefault="00CA1A24" w:rsidP="00CA1A24">
      <w:pPr>
        <w:spacing w:line="360" w:lineRule="auto"/>
        <w:jc w:val="both"/>
        <w:rPr>
          <w:rFonts w:ascii="Arial" w:hAnsi="Arial" w:cs="Arial"/>
          <w:sz w:val="22"/>
          <w:szCs w:val="22"/>
        </w:rPr>
      </w:pPr>
    </w:p>
    <w:p w14:paraId="6ABC568B" w14:textId="77777777" w:rsidR="00CA1A24" w:rsidRDefault="00CA1A24" w:rsidP="00CA1A24">
      <w:pPr>
        <w:spacing w:line="360" w:lineRule="auto"/>
        <w:jc w:val="both"/>
        <w:rPr>
          <w:rFonts w:ascii="Arial" w:hAnsi="Arial" w:cs="Arial"/>
          <w:b/>
          <w:bCs/>
          <w:sz w:val="22"/>
          <w:szCs w:val="22"/>
        </w:rPr>
      </w:pPr>
    </w:p>
    <w:p w14:paraId="5650FC85" w14:textId="77777777" w:rsidR="00CA1A24" w:rsidRDefault="00CA1A24" w:rsidP="00CA1A24">
      <w:pPr>
        <w:spacing w:line="360" w:lineRule="auto"/>
        <w:jc w:val="both"/>
      </w:pPr>
      <w:r>
        <w:rPr>
          <w:rFonts w:ascii="Arial" w:hAnsi="Arial" w:cs="Arial"/>
          <w:b/>
          <w:bCs/>
          <w:sz w:val="22"/>
          <w:szCs w:val="22"/>
        </w:rPr>
        <w:t>B. Requisiciones</w:t>
      </w:r>
    </w:p>
    <w:p w14:paraId="7BF454FA" w14:textId="77777777" w:rsidR="00CA1A24" w:rsidRDefault="00CA1A24" w:rsidP="00CA1A24">
      <w:pPr>
        <w:jc w:val="both"/>
        <w:rPr>
          <w:rFonts w:ascii="Arial" w:hAnsi="Arial" w:cs="Arial"/>
          <w:sz w:val="22"/>
          <w:szCs w:val="22"/>
        </w:rPr>
      </w:pPr>
    </w:p>
    <w:p w14:paraId="676CF2C7" w14:textId="77777777" w:rsidR="00CA1A24" w:rsidRDefault="00CA1A24" w:rsidP="00CA1A24">
      <w:pPr>
        <w:numPr>
          <w:ilvl w:val="0"/>
          <w:numId w:val="5"/>
        </w:numPr>
        <w:spacing w:after="240" w:line="360" w:lineRule="auto"/>
        <w:jc w:val="both"/>
      </w:pPr>
      <w:r>
        <w:rPr>
          <w:rFonts w:ascii="Arial" w:hAnsi="Arial" w:cs="Arial"/>
          <w:sz w:val="22"/>
          <w:szCs w:val="22"/>
        </w:rPr>
        <w:t>Cuando se realiza una requisición u oficio de decisión inicial y el artículo o los artículos se encuentran en alguna situación de excepción del 13% de IVA, se deberá indicar al final del campo de especificaciones técnicas de cada uno de los ítems (líneas) de la requisición la leyenda “</w:t>
      </w:r>
      <w:r>
        <w:rPr>
          <w:rFonts w:ascii="Arial" w:hAnsi="Arial" w:cs="Arial"/>
          <w:b/>
          <w:bCs/>
          <w:sz w:val="22"/>
          <w:szCs w:val="22"/>
        </w:rPr>
        <w:t>Porcentaje IVA: %</w:t>
      </w:r>
      <w:r>
        <w:rPr>
          <w:rFonts w:ascii="Arial" w:hAnsi="Arial" w:cs="Arial"/>
          <w:sz w:val="22"/>
          <w:szCs w:val="22"/>
        </w:rPr>
        <w:t>”, con el porcentaje que le corresponde.</w:t>
      </w:r>
    </w:p>
    <w:p w14:paraId="1CA84A9E" w14:textId="10553542" w:rsidR="006710DD" w:rsidRDefault="00CA1A24" w:rsidP="006710DD">
      <w:pPr>
        <w:numPr>
          <w:ilvl w:val="0"/>
          <w:numId w:val="5"/>
        </w:numPr>
        <w:spacing w:line="360" w:lineRule="auto"/>
        <w:jc w:val="both"/>
      </w:pPr>
      <w:r>
        <w:rPr>
          <w:rFonts w:ascii="Arial" w:hAnsi="Arial" w:cs="Arial"/>
          <w:b/>
          <w:bCs/>
          <w:sz w:val="22"/>
          <w:szCs w:val="22"/>
        </w:rPr>
        <w:t>Requisiciones para proyectos de obra con código ESCALONADO</w:t>
      </w:r>
    </w:p>
    <w:p w14:paraId="2FE8E21F" w14:textId="77777777" w:rsidR="006710DD" w:rsidRDefault="006710DD" w:rsidP="006710DD">
      <w:pPr>
        <w:spacing w:line="360" w:lineRule="auto"/>
        <w:ind w:left="720"/>
        <w:jc w:val="both"/>
      </w:pPr>
    </w:p>
    <w:p w14:paraId="04F4727D" w14:textId="159034B1" w:rsidR="00CA1A24" w:rsidRDefault="00CA1A24" w:rsidP="006710DD">
      <w:pPr>
        <w:spacing w:line="360" w:lineRule="auto"/>
        <w:ind w:left="709"/>
        <w:jc w:val="both"/>
        <w:rPr>
          <w:rFonts w:ascii="Arial" w:hAnsi="Arial" w:cs="Arial"/>
          <w:sz w:val="22"/>
          <w:szCs w:val="22"/>
          <w:u w:val="single"/>
        </w:rPr>
      </w:pPr>
      <w:r>
        <w:rPr>
          <w:rFonts w:ascii="Arial" w:hAnsi="Arial" w:cs="Arial"/>
          <w:sz w:val="22"/>
          <w:szCs w:val="22"/>
          <w:u w:val="single"/>
        </w:rPr>
        <w:t>Pasos antes de la confección de la requisición:</w:t>
      </w:r>
    </w:p>
    <w:p w14:paraId="58422378" w14:textId="77777777" w:rsidR="006710DD" w:rsidRDefault="006710DD" w:rsidP="006710DD">
      <w:pPr>
        <w:spacing w:line="360" w:lineRule="auto"/>
        <w:ind w:left="709"/>
        <w:jc w:val="both"/>
      </w:pPr>
    </w:p>
    <w:p w14:paraId="30D8C64E" w14:textId="49227398" w:rsidR="00CA1A24" w:rsidRPr="00E8785F" w:rsidRDefault="00CA1A24" w:rsidP="00CA1A24">
      <w:pPr>
        <w:numPr>
          <w:ilvl w:val="1"/>
          <w:numId w:val="6"/>
        </w:numPr>
        <w:spacing w:line="360" w:lineRule="auto"/>
        <w:ind w:left="1134"/>
        <w:jc w:val="both"/>
      </w:pPr>
      <w:r w:rsidRPr="00E8785F">
        <w:rPr>
          <w:rFonts w:ascii="Arial" w:hAnsi="Arial" w:cs="Arial"/>
          <w:color w:val="000000"/>
          <w:sz w:val="22"/>
          <w:szCs w:val="22"/>
        </w:rPr>
        <w:t xml:space="preserve">La oficina deberá </w:t>
      </w:r>
      <w:bookmarkStart w:id="0" w:name="_Hlk43823354"/>
      <w:r w:rsidRPr="00E8785F">
        <w:rPr>
          <w:rFonts w:ascii="Arial" w:hAnsi="Arial" w:cs="Arial"/>
          <w:color w:val="000000"/>
          <w:sz w:val="22"/>
          <w:szCs w:val="22"/>
        </w:rPr>
        <w:t xml:space="preserve">consultar en el Departamento Servicios Generales al correo electrónico del Arq. Denis Villalta Gonzalez </w:t>
      </w:r>
      <w:proofErr w:type="gramStart"/>
      <w:r w:rsidRPr="00E8785F">
        <w:rPr>
          <w:rFonts w:ascii="Arial" w:hAnsi="Arial" w:cs="Arial"/>
          <w:color w:val="000000"/>
          <w:sz w:val="22"/>
          <w:szCs w:val="22"/>
        </w:rPr>
        <w:t>Jefe</w:t>
      </w:r>
      <w:proofErr w:type="gramEnd"/>
      <w:r w:rsidRPr="00E8785F">
        <w:rPr>
          <w:rFonts w:ascii="Arial" w:hAnsi="Arial" w:cs="Arial"/>
          <w:color w:val="000000"/>
          <w:sz w:val="22"/>
          <w:szCs w:val="22"/>
        </w:rPr>
        <w:t xml:space="preserve"> de la Sección de Arquitectura e Ingeniería (</w:t>
      </w:r>
      <w:hyperlink r:id="rId16" w:history="1">
        <w:r w:rsidRPr="00E8785F">
          <w:rPr>
            <w:rStyle w:val="Hipervnculo"/>
            <w:rFonts w:ascii="Arial" w:hAnsi="Arial" w:cs="Arial"/>
            <w:color w:val="0066CC"/>
            <w:sz w:val="22"/>
            <w:szCs w:val="22"/>
          </w:rPr>
          <w:t>dvillalta@poder-judicial.go.cr</w:t>
        </w:r>
      </w:hyperlink>
      <w:r w:rsidRPr="00E8785F">
        <w:t>)</w:t>
      </w:r>
      <w:r w:rsidRPr="00E8785F">
        <w:rPr>
          <w:rFonts w:ascii="Arial" w:hAnsi="Arial" w:cs="Arial"/>
          <w:color w:val="000000"/>
          <w:sz w:val="22"/>
          <w:szCs w:val="22"/>
        </w:rPr>
        <w:t xml:space="preserve">, </w:t>
      </w:r>
      <w:bookmarkEnd w:id="0"/>
      <w:r w:rsidRPr="00E8785F">
        <w:rPr>
          <w:rFonts w:ascii="Arial" w:hAnsi="Arial" w:cs="Arial"/>
          <w:color w:val="000000"/>
          <w:sz w:val="22"/>
          <w:szCs w:val="22"/>
        </w:rPr>
        <w:t xml:space="preserve">si el visado de planos fue asignado </w:t>
      </w:r>
      <w:r w:rsidR="006265D0" w:rsidRPr="00E8785F">
        <w:rPr>
          <w:rFonts w:ascii="Arial" w:hAnsi="Arial" w:cs="Arial"/>
          <w:color w:val="000000"/>
          <w:sz w:val="22"/>
          <w:szCs w:val="22"/>
        </w:rPr>
        <w:t>antes o hasta el 30 de setiembre 2019 inclusive.</w:t>
      </w:r>
    </w:p>
    <w:p w14:paraId="073C6E37" w14:textId="77777777" w:rsidR="00CA1A24" w:rsidRPr="00AF27F5" w:rsidRDefault="00CA1A24" w:rsidP="00CA1A24">
      <w:pPr>
        <w:numPr>
          <w:ilvl w:val="1"/>
          <w:numId w:val="6"/>
        </w:numPr>
        <w:spacing w:line="360" w:lineRule="auto"/>
        <w:ind w:left="1134"/>
        <w:jc w:val="both"/>
      </w:pPr>
      <w:r>
        <w:rPr>
          <w:rFonts w:ascii="Arial" w:hAnsi="Arial" w:cs="Arial"/>
          <w:color w:val="000000"/>
          <w:sz w:val="22"/>
          <w:szCs w:val="22"/>
          <w:highlight w:val="white"/>
        </w:rPr>
        <w:t xml:space="preserve">Solicitar el cambio de línea a los códigos de obra con la </w:t>
      </w:r>
      <w:r w:rsidRPr="00AF27F5">
        <w:rPr>
          <w:rFonts w:ascii="Arial" w:hAnsi="Arial" w:cs="Arial"/>
          <w:color w:val="000000"/>
          <w:sz w:val="22"/>
          <w:szCs w:val="22"/>
        </w:rPr>
        <w:t>etiqueta ESCALONADO, de Situaciones Especiales del apartado del Catálogo de Bienes y Servicios.</w:t>
      </w:r>
    </w:p>
    <w:p w14:paraId="345CD939" w14:textId="77777777" w:rsidR="00CA1A24" w:rsidRPr="00AF27F5" w:rsidRDefault="00CA1A24" w:rsidP="00CA1A24">
      <w:pPr>
        <w:spacing w:line="360" w:lineRule="auto"/>
        <w:ind w:left="1134"/>
        <w:jc w:val="both"/>
        <w:rPr>
          <w:rFonts w:ascii="Arial" w:hAnsi="Arial" w:cs="Arial"/>
          <w:color w:val="000000"/>
          <w:sz w:val="22"/>
          <w:szCs w:val="22"/>
        </w:rPr>
      </w:pPr>
    </w:p>
    <w:p w14:paraId="69061DBF" w14:textId="77777777" w:rsidR="00CA1A24" w:rsidRDefault="00CA1A24" w:rsidP="00CA1A24">
      <w:pPr>
        <w:spacing w:after="240" w:line="360" w:lineRule="auto"/>
        <w:ind w:left="720"/>
        <w:jc w:val="both"/>
      </w:pPr>
      <w:r w:rsidRPr="00AF27F5">
        <w:rPr>
          <w:rFonts w:ascii="Arial" w:hAnsi="Arial" w:cs="Arial"/>
          <w:color w:val="000000"/>
          <w:sz w:val="22"/>
          <w:szCs w:val="22"/>
        </w:rPr>
        <w:lastRenderedPageBreak/>
        <w:t xml:space="preserve">Si se </w:t>
      </w:r>
      <w:r w:rsidRPr="00AF27F5">
        <w:rPr>
          <w:rFonts w:ascii="Arial" w:hAnsi="Arial" w:cs="Arial"/>
          <w:sz w:val="22"/>
          <w:szCs w:val="22"/>
        </w:rPr>
        <w:t>verifica</w:t>
      </w:r>
      <w:r w:rsidRPr="00AF27F5">
        <w:rPr>
          <w:rFonts w:ascii="Arial" w:hAnsi="Arial" w:cs="Arial"/>
          <w:color w:val="000000"/>
          <w:sz w:val="22"/>
          <w:szCs w:val="22"/>
        </w:rPr>
        <w:t xml:space="preserve"> que el visado de los planos se dio dentro del período “ESCALONADO”, se debe </w:t>
      </w:r>
      <w:r>
        <w:rPr>
          <w:rFonts w:ascii="Arial" w:hAnsi="Arial" w:cs="Arial"/>
          <w:color w:val="000000"/>
          <w:sz w:val="22"/>
          <w:szCs w:val="22"/>
          <w:highlight w:val="white"/>
        </w:rPr>
        <w:t>adjuntar a la requisición en formato PDF el correo electrónico del Departamento Servicios Generales, con el fin de constatar la aplicación adecuada el IVA, caso contrario el proyecto paga 13% de IVA.</w:t>
      </w:r>
    </w:p>
    <w:p w14:paraId="2AB01183" w14:textId="77777777" w:rsidR="00CA1A24" w:rsidRDefault="00CA1A24" w:rsidP="00CA1A24">
      <w:pPr>
        <w:spacing w:after="240" w:line="360" w:lineRule="auto"/>
        <w:ind w:left="720"/>
        <w:jc w:val="both"/>
      </w:pPr>
      <w:r>
        <w:rPr>
          <w:rFonts w:ascii="Arial" w:hAnsi="Arial" w:cs="Arial"/>
          <w:sz w:val="22"/>
          <w:szCs w:val="22"/>
        </w:rPr>
        <w:t>Para todos los códigos de obra etiquetados con “ESCALONADO”, la asignación del impuesto en el SIGA-PJ funcionará de la siguiente manera, el sistema aplicará el valor del impuesto según el periodo en el que se encuentre la vigencia:</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578"/>
        <w:gridCol w:w="2579"/>
        <w:gridCol w:w="2130"/>
      </w:tblGrid>
      <w:tr w:rsidR="00CA1A24" w14:paraId="67571553" w14:textId="77777777" w:rsidTr="00533FE3">
        <w:trPr>
          <w:jc w:val="center"/>
        </w:trPr>
        <w:tc>
          <w:tcPr>
            <w:tcW w:w="2578" w:type="dxa"/>
            <w:tcBorders>
              <w:top w:val="single" w:sz="1" w:space="0" w:color="000000"/>
              <w:left w:val="single" w:sz="1" w:space="0" w:color="000000"/>
              <w:bottom w:val="single" w:sz="1" w:space="0" w:color="000000"/>
            </w:tcBorders>
            <w:shd w:val="clear" w:color="auto" w:fill="auto"/>
          </w:tcPr>
          <w:p w14:paraId="3F9CA25C" w14:textId="77777777" w:rsidR="00CA1A24" w:rsidRDefault="00CA1A24" w:rsidP="00533FE3">
            <w:pPr>
              <w:pStyle w:val="Ttulodelatabla"/>
            </w:pPr>
            <w:r>
              <w:rPr>
                <w:rFonts w:ascii="Arial" w:hAnsi="Arial" w:cs="Arial"/>
                <w:sz w:val="20"/>
                <w:szCs w:val="20"/>
              </w:rPr>
              <w:t>% IVA que se aplica</w:t>
            </w:r>
          </w:p>
        </w:tc>
        <w:tc>
          <w:tcPr>
            <w:tcW w:w="2579" w:type="dxa"/>
            <w:tcBorders>
              <w:top w:val="single" w:sz="1" w:space="0" w:color="000000"/>
              <w:left w:val="single" w:sz="1" w:space="0" w:color="000000"/>
              <w:bottom w:val="single" w:sz="1" w:space="0" w:color="000000"/>
            </w:tcBorders>
            <w:shd w:val="clear" w:color="auto" w:fill="auto"/>
          </w:tcPr>
          <w:p w14:paraId="770D801B" w14:textId="77777777" w:rsidR="00CA1A24" w:rsidRDefault="00CA1A24" w:rsidP="00533FE3">
            <w:pPr>
              <w:pStyle w:val="Ttulodelatabla"/>
            </w:pPr>
            <w:r>
              <w:rPr>
                <w:rFonts w:ascii="Arial" w:hAnsi="Arial" w:cs="Arial"/>
                <w:sz w:val="20"/>
                <w:szCs w:val="20"/>
              </w:rPr>
              <w:t>Fecha inicio vigencia</w:t>
            </w:r>
          </w:p>
        </w:tc>
        <w:tc>
          <w:tcPr>
            <w:tcW w:w="2130" w:type="dxa"/>
            <w:tcBorders>
              <w:top w:val="single" w:sz="1" w:space="0" w:color="000000"/>
              <w:left w:val="single" w:sz="1" w:space="0" w:color="000000"/>
              <w:bottom w:val="single" w:sz="1" w:space="0" w:color="000000"/>
              <w:right w:val="single" w:sz="1" w:space="0" w:color="000000"/>
            </w:tcBorders>
            <w:shd w:val="clear" w:color="auto" w:fill="auto"/>
          </w:tcPr>
          <w:p w14:paraId="5BF88019" w14:textId="77777777" w:rsidR="00CA1A24" w:rsidRDefault="00CA1A24" w:rsidP="00533FE3">
            <w:pPr>
              <w:pStyle w:val="Ttulodelatabla"/>
            </w:pPr>
            <w:r>
              <w:rPr>
                <w:rFonts w:ascii="Arial" w:hAnsi="Arial" w:cs="Arial"/>
                <w:sz w:val="20"/>
                <w:szCs w:val="20"/>
              </w:rPr>
              <w:t>Fecha fin vigencia</w:t>
            </w:r>
          </w:p>
        </w:tc>
      </w:tr>
      <w:tr w:rsidR="00CA1A24" w14:paraId="7ECE39A8" w14:textId="77777777" w:rsidTr="00533FE3">
        <w:trPr>
          <w:jc w:val="center"/>
        </w:trPr>
        <w:tc>
          <w:tcPr>
            <w:tcW w:w="2578" w:type="dxa"/>
            <w:tcBorders>
              <w:left w:val="single" w:sz="1" w:space="0" w:color="000000"/>
              <w:bottom w:val="single" w:sz="1" w:space="0" w:color="000000"/>
            </w:tcBorders>
            <w:shd w:val="clear" w:color="auto" w:fill="auto"/>
          </w:tcPr>
          <w:p w14:paraId="12D9ED9E" w14:textId="77777777" w:rsidR="00CA1A24" w:rsidRDefault="00CA1A24" w:rsidP="00533FE3">
            <w:pPr>
              <w:pStyle w:val="Ttulodelatabla"/>
            </w:pPr>
            <w:r>
              <w:rPr>
                <w:rFonts w:ascii="Arial" w:hAnsi="Arial" w:cs="Arial"/>
                <w:b w:val="0"/>
                <w:bCs w:val="0"/>
                <w:sz w:val="20"/>
                <w:szCs w:val="20"/>
              </w:rPr>
              <w:t>EXENTO</w:t>
            </w:r>
          </w:p>
        </w:tc>
        <w:tc>
          <w:tcPr>
            <w:tcW w:w="2579" w:type="dxa"/>
            <w:tcBorders>
              <w:left w:val="single" w:sz="1" w:space="0" w:color="000000"/>
              <w:bottom w:val="single" w:sz="1" w:space="0" w:color="000000"/>
            </w:tcBorders>
            <w:shd w:val="clear" w:color="auto" w:fill="auto"/>
          </w:tcPr>
          <w:p w14:paraId="4D7D7F6B" w14:textId="77777777" w:rsidR="00CA1A24" w:rsidRDefault="00CA1A24" w:rsidP="00533FE3">
            <w:pPr>
              <w:pStyle w:val="Ttulodelatabla"/>
            </w:pPr>
            <w:r>
              <w:rPr>
                <w:rFonts w:ascii="Arial" w:hAnsi="Arial" w:cs="Arial"/>
                <w:b w:val="0"/>
                <w:bCs w:val="0"/>
                <w:sz w:val="20"/>
                <w:szCs w:val="20"/>
              </w:rPr>
              <w:t>01/07/19</w:t>
            </w:r>
          </w:p>
        </w:tc>
        <w:tc>
          <w:tcPr>
            <w:tcW w:w="2130" w:type="dxa"/>
            <w:tcBorders>
              <w:left w:val="single" w:sz="1" w:space="0" w:color="000000"/>
              <w:bottom w:val="single" w:sz="1" w:space="0" w:color="000000"/>
              <w:right w:val="single" w:sz="1" w:space="0" w:color="000000"/>
            </w:tcBorders>
            <w:shd w:val="clear" w:color="auto" w:fill="auto"/>
          </w:tcPr>
          <w:p w14:paraId="628E0E7A" w14:textId="77777777" w:rsidR="00CA1A24" w:rsidRDefault="00CA1A24" w:rsidP="00533FE3">
            <w:pPr>
              <w:pStyle w:val="Ttulodelatabla"/>
            </w:pPr>
            <w:r>
              <w:rPr>
                <w:rFonts w:ascii="Arial" w:hAnsi="Arial" w:cs="Arial"/>
                <w:b w:val="0"/>
                <w:bCs w:val="0"/>
                <w:sz w:val="20"/>
                <w:szCs w:val="20"/>
              </w:rPr>
              <w:t>30/06/20</w:t>
            </w:r>
          </w:p>
        </w:tc>
      </w:tr>
      <w:tr w:rsidR="00CA1A24" w14:paraId="72064E7B" w14:textId="77777777" w:rsidTr="00533FE3">
        <w:trPr>
          <w:jc w:val="center"/>
        </w:trPr>
        <w:tc>
          <w:tcPr>
            <w:tcW w:w="2578" w:type="dxa"/>
            <w:tcBorders>
              <w:left w:val="single" w:sz="1" w:space="0" w:color="000000"/>
              <w:bottom w:val="single" w:sz="1" w:space="0" w:color="000000"/>
            </w:tcBorders>
            <w:shd w:val="clear" w:color="auto" w:fill="auto"/>
          </w:tcPr>
          <w:p w14:paraId="4886CBFB" w14:textId="77777777" w:rsidR="00CA1A24" w:rsidRDefault="00CA1A24" w:rsidP="00533FE3">
            <w:pPr>
              <w:pStyle w:val="Ttulodelatabla"/>
            </w:pPr>
            <w:r>
              <w:rPr>
                <w:rFonts w:ascii="Arial" w:hAnsi="Arial" w:cs="Arial"/>
                <w:b w:val="0"/>
                <w:bCs w:val="0"/>
                <w:sz w:val="20"/>
                <w:szCs w:val="20"/>
              </w:rPr>
              <w:t>4</w:t>
            </w:r>
          </w:p>
        </w:tc>
        <w:tc>
          <w:tcPr>
            <w:tcW w:w="2579" w:type="dxa"/>
            <w:tcBorders>
              <w:left w:val="single" w:sz="1" w:space="0" w:color="000000"/>
              <w:bottom w:val="single" w:sz="1" w:space="0" w:color="000000"/>
            </w:tcBorders>
            <w:shd w:val="clear" w:color="auto" w:fill="auto"/>
          </w:tcPr>
          <w:p w14:paraId="764C3006" w14:textId="77777777" w:rsidR="00CA1A24" w:rsidRDefault="00CA1A24" w:rsidP="00533FE3">
            <w:pPr>
              <w:pStyle w:val="Ttulodelatabla"/>
            </w:pPr>
            <w:r>
              <w:rPr>
                <w:rFonts w:ascii="Arial" w:hAnsi="Arial" w:cs="Arial"/>
                <w:b w:val="0"/>
                <w:bCs w:val="0"/>
                <w:sz w:val="20"/>
                <w:szCs w:val="20"/>
              </w:rPr>
              <w:t>01/07/20</w:t>
            </w:r>
          </w:p>
        </w:tc>
        <w:tc>
          <w:tcPr>
            <w:tcW w:w="2130" w:type="dxa"/>
            <w:tcBorders>
              <w:left w:val="single" w:sz="1" w:space="0" w:color="000000"/>
              <w:bottom w:val="single" w:sz="1" w:space="0" w:color="000000"/>
              <w:right w:val="single" w:sz="1" w:space="0" w:color="000000"/>
            </w:tcBorders>
            <w:shd w:val="clear" w:color="auto" w:fill="auto"/>
          </w:tcPr>
          <w:p w14:paraId="63DB6032" w14:textId="77777777" w:rsidR="00CA1A24" w:rsidRDefault="00CA1A24" w:rsidP="00533FE3">
            <w:pPr>
              <w:pStyle w:val="Ttulodelatabla"/>
            </w:pPr>
            <w:r>
              <w:rPr>
                <w:rFonts w:ascii="Arial" w:hAnsi="Arial" w:cs="Arial"/>
                <w:b w:val="0"/>
                <w:bCs w:val="0"/>
                <w:sz w:val="20"/>
                <w:szCs w:val="20"/>
              </w:rPr>
              <w:t>30/06/21</w:t>
            </w:r>
          </w:p>
        </w:tc>
      </w:tr>
      <w:tr w:rsidR="00CA1A24" w14:paraId="719C84F0" w14:textId="77777777" w:rsidTr="00533FE3">
        <w:trPr>
          <w:jc w:val="center"/>
        </w:trPr>
        <w:tc>
          <w:tcPr>
            <w:tcW w:w="2578" w:type="dxa"/>
            <w:tcBorders>
              <w:left w:val="single" w:sz="1" w:space="0" w:color="000000"/>
              <w:bottom w:val="single" w:sz="1" w:space="0" w:color="000000"/>
            </w:tcBorders>
            <w:shd w:val="clear" w:color="auto" w:fill="auto"/>
          </w:tcPr>
          <w:p w14:paraId="76FDA93C" w14:textId="77777777" w:rsidR="00CA1A24" w:rsidRDefault="00CA1A24" w:rsidP="00533FE3">
            <w:pPr>
              <w:pStyle w:val="Ttulodelatabla"/>
            </w:pPr>
            <w:r>
              <w:rPr>
                <w:rFonts w:ascii="Arial" w:hAnsi="Arial" w:cs="Arial"/>
                <w:b w:val="0"/>
                <w:bCs w:val="0"/>
                <w:sz w:val="20"/>
                <w:szCs w:val="20"/>
              </w:rPr>
              <w:t>8</w:t>
            </w:r>
          </w:p>
        </w:tc>
        <w:tc>
          <w:tcPr>
            <w:tcW w:w="2579" w:type="dxa"/>
            <w:tcBorders>
              <w:left w:val="single" w:sz="1" w:space="0" w:color="000000"/>
              <w:bottom w:val="single" w:sz="1" w:space="0" w:color="000000"/>
            </w:tcBorders>
            <w:shd w:val="clear" w:color="auto" w:fill="auto"/>
          </w:tcPr>
          <w:p w14:paraId="7C525A01" w14:textId="77777777" w:rsidR="00CA1A24" w:rsidRDefault="00CA1A24" w:rsidP="00533FE3">
            <w:pPr>
              <w:pStyle w:val="Ttulodelatabla"/>
            </w:pPr>
            <w:r>
              <w:rPr>
                <w:rFonts w:ascii="Arial" w:hAnsi="Arial" w:cs="Arial"/>
                <w:b w:val="0"/>
                <w:bCs w:val="0"/>
                <w:sz w:val="20"/>
                <w:szCs w:val="20"/>
              </w:rPr>
              <w:t>01/07/21</w:t>
            </w:r>
          </w:p>
        </w:tc>
        <w:tc>
          <w:tcPr>
            <w:tcW w:w="2130" w:type="dxa"/>
            <w:tcBorders>
              <w:left w:val="single" w:sz="1" w:space="0" w:color="000000"/>
              <w:bottom w:val="single" w:sz="1" w:space="0" w:color="000000"/>
              <w:right w:val="single" w:sz="1" w:space="0" w:color="000000"/>
            </w:tcBorders>
            <w:shd w:val="clear" w:color="auto" w:fill="auto"/>
          </w:tcPr>
          <w:p w14:paraId="7E53D843" w14:textId="77777777" w:rsidR="00CA1A24" w:rsidRDefault="00CA1A24" w:rsidP="00533FE3">
            <w:pPr>
              <w:pStyle w:val="Ttulodelatabla"/>
            </w:pPr>
            <w:r>
              <w:rPr>
                <w:rFonts w:ascii="Arial" w:hAnsi="Arial" w:cs="Arial"/>
                <w:b w:val="0"/>
                <w:bCs w:val="0"/>
                <w:sz w:val="20"/>
                <w:szCs w:val="20"/>
              </w:rPr>
              <w:t>30/06/22</w:t>
            </w:r>
          </w:p>
        </w:tc>
      </w:tr>
      <w:tr w:rsidR="00CA1A24" w14:paraId="3E2E753B" w14:textId="77777777" w:rsidTr="00533FE3">
        <w:trPr>
          <w:jc w:val="center"/>
        </w:trPr>
        <w:tc>
          <w:tcPr>
            <w:tcW w:w="2578" w:type="dxa"/>
            <w:tcBorders>
              <w:left w:val="single" w:sz="1" w:space="0" w:color="000000"/>
              <w:bottom w:val="single" w:sz="1" w:space="0" w:color="000000"/>
            </w:tcBorders>
            <w:shd w:val="clear" w:color="auto" w:fill="auto"/>
          </w:tcPr>
          <w:p w14:paraId="1CA4DC1B" w14:textId="77777777" w:rsidR="00CA1A24" w:rsidRDefault="00CA1A24" w:rsidP="00533FE3">
            <w:pPr>
              <w:pStyle w:val="Ttulodelatabla"/>
            </w:pPr>
            <w:r>
              <w:rPr>
                <w:rFonts w:ascii="Arial" w:hAnsi="Arial" w:cs="Arial"/>
                <w:b w:val="0"/>
                <w:bCs w:val="0"/>
                <w:sz w:val="20"/>
                <w:szCs w:val="20"/>
              </w:rPr>
              <w:t>13</w:t>
            </w:r>
          </w:p>
        </w:tc>
        <w:tc>
          <w:tcPr>
            <w:tcW w:w="2579" w:type="dxa"/>
            <w:tcBorders>
              <w:left w:val="single" w:sz="1" w:space="0" w:color="000000"/>
              <w:bottom w:val="single" w:sz="1" w:space="0" w:color="000000"/>
            </w:tcBorders>
            <w:shd w:val="clear" w:color="auto" w:fill="auto"/>
          </w:tcPr>
          <w:p w14:paraId="7B9CC774" w14:textId="77777777" w:rsidR="00CA1A24" w:rsidRDefault="00CA1A24" w:rsidP="00533FE3">
            <w:pPr>
              <w:pStyle w:val="Ttulodelatabla"/>
            </w:pPr>
            <w:r>
              <w:rPr>
                <w:rFonts w:ascii="Arial" w:hAnsi="Arial" w:cs="Arial"/>
                <w:b w:val="0"/>
                <w:bCs w:val="0"/>
                <w:sz w:val="20"/>
                <w:szCs w:val="20"/>
              </w:rPr>
              <w:t>01/07/22</w:t>
            </w:r>
          </w:p>
        </w:tc>
        <w:tc>
          <w:tcPr>
            <w:tcW w:w="2130" w:type="dxa"/>
            <w:tcBorders>
              <w:left w:val="single" w:sz="1" w:space="0" w:color="000000"/>
              <w:bottom w:val="single" w:sz="1" w:space="0" w:color="000000"/>
              <w:right w:val="single" w:sz="1" w:space="0" w:color="000000"/>
            </w:tcBorders>
            <w:shd w:val="clear" w:color="auto" w:fill="auto"/>
          </w:tcPr>
          <w:p w14:paraId="489CB091" w14:textId="77777777" w:rsidR="00CA1A24" w:rsidRDefault="00CA1A24" w:rsidP="00533FE3">
            <w:pPr>
              <w:pStyle w:val="Ttulodelatabla"/>
            </w:pPr>
            <w:r>
              <w:rPr>
                <w:rFonts w:ascii="Arial" w:hAnsi="Arial" w:cs="Arial"/>
                <w:b w:val="0"/>
                <w:bCs w:val="0"/>
                <w:sz w:val="20"/>
                <w:szCs w:val="20"/>
              </w:rPr>
              <w:t>30/06/23</w:t>
            </w:r>
          </w:p>
        </w:tc>
      </w:tr>
    </w:tbl>
    <w:p w14:paraId="70C79384" w14:textId="77777777" w:rsidR="00C57471" w:rsidRDefault="00C57471" w:rsidP="00CA1A24">
      <w:pPr>
        <w:spacing w:after="240" w:line="360" w:lineRule="auto"/>
        <w:ind w:left="720"/>
        <w:jc w:val="both"/>
        <w:rPr>
          <w:rFonts w:ascii="Arial" w:hAnsi="Arial" w:cs="Arial"/>
          <w:sz w:val="22"/>
          <w:szCs w:val="22"/>
        </w:rPr>
      </w:pPr>
    </w:p>
    <w:p w14:paraId="5178C793" w14:textId="445A004B" w:rsidR="00E114A8" w:rsidRPr="00E114A8" w:rsidRDefault="00E114A8" w:rsidP="00E114A8">
      <w:pPr>
        <w:spacing w:after="240" w:line="360" w:lineRule="auto"/>
        <w:ind w:left="720"/>
        <w:jc w:val="both"/>
      </w:pPr>
      <w:r w:rsidRPr="00E114A8">
        <w:rPr>
          <w:rFonts w:ascii="Arial" w:hAnsi="Arial" w:cs="Arial"/>
          <w:sz w:val="22"/>
          <w:szCs w:val="22"/>
        </w:rPr>
        <w:t xml:space="preserve">Por esta razón, es posible que por el plazo del proceso de contratación el trámite traslape un período que corresponde a un IVA distinto al que se tenía que pagar cuando inició el proceso, </w:t>
      </w:r>
      <w:r w:rsidRPr="00E114A8">
        <w:rPr>
          <w:rFonts w:ascii="Arial" w:hAnsi="Arial" w:cs="Arial"/>
          <w:b/>
          <w:bCs/>
          <w:sz w:val="22"/>
          <w:szCs w:val="22"/>
        </w:rPr>
        <w:t>en este caso lo que manda es el IVA que se tiene que pagar en el período en el cual se vise el pedido.</w:t>
      </w:r>
    </w:p>
    <w:p w14:paraId="128FAAD3" w14:textId="0E14DD41" w:rsidR="00CA1A24" w:rsidRDefault="00CA1A24" w:rsidP="00CA1A24">
      <w:pPr>
        <w:spacing w:after="240" w:line="360" w:lineRule="auto"/>
        <w:ind w:left="720"/>
        <w:jc w:val="both"/>
      </w:pPr>
      <w:r>
        <w:rPr>
          <w:rFonts w:ascii="Arial" w:hAnsi="Arial" w:cs="Arial"/>
          <w:sz w:val="22"/>
          <w:szCs w:val="22"/>
        </w:rPr>
        <w:t>Por esta razón, según la cuantía de la contratación, así como el tipo, son variables que se deben contemplar para proyectar el porcentaje de IVA. Si se observa que la contratación saldrá antes del 30 de junio de ese año se publicará en el cartel el porcentaje de IVA inicial (ejemplo 4%) pero si se proyecta lo contrario es mejor publicar en el cartel el porcentaje de IVA posterior (ejemplo 8%) para que el proveedor lo calcule en el precio unitario de la oferta y de igual manera la oficina calcular el monto total de la requisición contemplando ese impuesto posterior para que no exista faltante de recursos.</w:t>
      </w:r>
    </w:p>
    <w:p w14:paraId="2C9908D1" w14:textId="77777777" w:rsidR="00CA1A24" w:rsidRDefault="00CA1A24" w:rsidP="00CA1A24">
      <w:pPr>
        <w:spacing w:after="240" w:line="360" w:lineRule="auto"/>
        <w:ind w:left="720"/>
        <w:jc w:val="both"/>
      </w:pPr>
      <w:r>
        <w:rPr>
          <w:rFonts w:ascii="Arial" w:hAnsi="Arial" w:cs="Arial"/>
          <w:sz w:val="22"/>
          <w:szCs w:val="22"/>
        </w:rPr>
        <w:t xml:space="preserve">Es importante recordar que para establecer la posible duración de la contratación se debe considerar que dentro de la estimación de este tiempo el usuario no solo debe contemplar el plazo del trámite de contratación si no también la fase recursiva, la de firmeza y aporte de garantías y timbres, así como la de aprobación de los pedidos por parte de todos los actores incluyendo Financiero Contable. </w:t>
      </w:r>
    </w:p>
    <w:p w14:paraId="05F3FB31" w14:textId="51DD16F0" w:rsidR="00CA1A24" w:rsidRDefault="00CA1A24" w:rsidP="00CA1A24">
      <w:pPr>
        <w:spacing w:line="360" w:lineRule="auto"/>
        <w:ind w:left="720"/>
        <w:jc w:val="both"/>
      </w:pPr>
      <w:r>
        <w:rPr>
          <w:rFonts w:ascii="Arial" w:hAnsi="Arial" w:cs="Arial"/>
          <w:noProof/>
          <w:sz w:val="22"/>
          <w:szCs w:val="22"/>
          <w:highlight w:val="white"/>
        </w:rPr>
        <w:drawing>
          <wp:anchor distT="0" distB="0" distL="0" distR="0" simplePos="0" relativeHeight="251668480" behindDoc="0" locked="0" layoutInCell="1" allowOverlap="1" wp14:anchorId="4086770C" wp14:editId="6195FB78">
            <wp:simplePos x="0" y="0"/>
            <wp:positionH relativeFrom="column">
              <wp:posOffset>1287780</wp:posOffset>
            </wp:positionH>
            <wp:positionV relativeFrom="paragraph">
              <wp:posOffset>624205</wp:posOffset>
            </wp:positionV>
            <wp:extent cx="3928110" cy="18542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l="-99" t="-211" r="-99" b="-211"/>
                    <a:stretch>
                      <a:fillRect/>
                    </a:stretch>
                  </pic:blipFill>
                  <pic:spPr bwMode="auto">
                    <a:xfrm>
                      <a:off x="0" y="0"/>
                      <a:ext cx="3928110" cy="1854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highlight w:val="white"/>
        </w:rPr>
        <w:t xml:space="preserve">Se determinaron algunos casos que se resolverán en el momento que se presenten, para lo cual se explicarán en cápsulas informativas que se encontrarán en el siguiente enlace que se indica: </w:t>
      </w:r>
    </w:p>
    <w:p w14:paraId="7BF8424A" w14:textId="77777777" w:rsidR="00CA1A24" w:rsidRDefault="00CA1A24" w:rsidP="00CA1A24">
      <w:pPr>
        <w:spacing w:line="360" w:lineRule="auto"/>
        <w:jc w:val="both"/>
      </w:pPr>
    </w:p>
    <w:p w14:paraId="4CE6E15A" w14:textId="77777777" w:rsidR="00CA1A24" w:rsidRDefault="00CA1A24" w:rsidP="00CA1A24">
      <w:pPr>
        <w:spacing w:line="360" w:lineRule="auto"/>
        <w:jc w:val="both"/>
      </w:pPr>
    </w:p>
    <w:p w14:paraId="50601F26" w14:textId="77777777" w:rsidR="00CA1A24" w:rsidRDefault="00CA1A24" w:rsidP="00CA1A24">
      <w:pPr>
        <w:spacing w:line="360" w:lineRule="auto"/>
        <w:jc w:val="both"/>
      </w:pPr>
      <w:r>
        <w:rPr>
          <w:rFonts w:ascii="Arial" w:hAnsi="Arial" w:cs="Arial"/>
          <w:b/>
          <w:bCs/>
          <w:sz w:val="22"/>
          <w:szCs w:val="22"/>
        </w:rPr>
        <w:t>C. Cartel</w:t>
      </w:r>
    </w:p>
    <w:p w14:paraId="1297CC66" w14:textId="77777777" w:rsidR="00CA1A24" w:rsidRDefault="00CA1A24" w:rsidP="00CA1A24">
      <w:pPr>
        <w:spacing w:line="360" w:lineRule="auto"/>
        <w:jc w:val="both"/>
        <w:rPr>
          <w:rFonts w:ascii="Arial" w:hAnsi="Arial" w:cs="Arial"/>
          <w:sz w:val="22"/>
          <w:szCs w:val="22"/>
        </w:rPr>
      </w:pPr>
    </w:p>
    <w:p w14:paraId="6489257E" w14:textId="77777777" w:rsidR="00CA1A24" w:rsidRDefault="00CA1A24" w:rsidP="00CA1A24">
      <w:pPr>
        <w:spacing w:line="360" w:lineRule="auto"/>
        <w:jc w:val="both"/>
      </w:pPr>
      <w:r>
        <w:rPr>
          <w:rFonts w:ascii="Arial" w:hAnsi="Arial" w:cs="Arial"/>
          <w:sz w:val="22"/>
          <w:szCs w:val="22"/>
        </w:rPr>
        <w:t>El Proceso de Adquisiciones del Departamento de Proveeduría comunicará a las Administraciones Regionales los carteles tipo con las nuevas cláusulas correspondientes al tema del manejo del IVA, en temas sobre la condición de Régimen de Tributación Simplificada de las empresas proveedoras; la forma en que deben ofertar; entre otras.</w:t>
      </w:r>
    </w:p>
    <w:p w14:paraId="7C7034B4" w14:textId="77777777" w:rsidR="00CA1A24" w:rsidRDefault="00CA1A24" w:rsidP="00CA1A24">
      <w:pPr>
        <w:spacing w:line="360" w:lineRule="auto"/>
        <w:jc w:val="both"/>
        <w:rPr>
          <w:rFonts w:ascii="Arial" w:hAnsi="Arial" w:cs="Arial"/>
          <w:sz w:val="22"/>
          <w:szCs w:val="22"/>
        </w:rPr>
      </w:pPr>
    </w:p>
    <w:p w14:paraId="77A2C6BD" w14:textId="77777777" w:rsidR="00CA1A24" w:rsidRDefault="00CA1A24" w:rsidP="00CA1A24">
      <w:pPr>
        <w:spacing w:line="360" w:lineRule="auto"/>
        <w:jc w:val="both"/>
        <w:rPr>
          <w:rFonts w:ascii="Arial" w:hAnsi="Arial" w:cs="Arial"/>
          <w:sz w:val="22"/>
          <w:szCs w:val="22"/>
        </w:rPr>
      </w:pPr>
    </w:p>
    <w:p w14:paraId="3AAF297C" w14:textId="77777777" w:rsidR="00CA1A24" w:rsidRDefault="00CA1A24" w:rsidP="00CA1A24">
      <w:pPr>
        <w:spacing w:line="360" w:lineRule="auto"/>
        <w:jc w:val="both"/>
      </w:pPr>
      <w:r>
        <w:rPr>
          <w:rFonts w:ascii="Arial" w:hAnsi="Arial" w:cs="Arial"/>
          <w:b/>
          <w:bCs/>
          <w:sz w:val="22"/>
          <w:szCs w:val="22"/>
        </w:rPr>
        <w:t>D. Oferta</w:t>
      </w:r>
    </w:p>
    <w:p w14:paraId="6CD75861" w14:textId="77777777" w:rsidR="00CA1A24" w:rsidRDefault="00CA1A24" w:rsidP="00CA1A24">
      <w:pPr>
        <w:jc w:val="both"/>
        <w:rPr>
          <w:rFonts w:ascii="Arial" w:hAnsi="Arial" w:cs="Arial"/>
          <w:b/>
          <w:bCs/>
          <w:sz w:val="22"/>
          <w:szCs w:val="22"/>
        </w:rPr>
      </w:pPr>
    </w:p>
    <w:p w14:paraId="1C667561" w14:textId="77777777" w:rsidR="00CA1A24" w:rsidRDefault="00CA1A24" w:rsidP="00CA1A24">
      <w:pPr>
        <w:spacing w:line="360" w:lineRule="auto"/>
        <w:jc w:val="both"/>
      </w:pPr>
      <w:r>
        <w:rPr>
          <w:rFonts w:ascii="Arial" w:hAnsi="Arial" w:cs="Arial"/>
          <w:i/>
          <w:iCs/>
          <w:color w:val="000000"/>
          <w:sz w:val="22"/>
          <w:szCs w:val="22"/>
        </w:rPr>
        <w:t>S</w:t>
      </w:r>
      <w:r>
        <w:rPr>
          <w:rFonts w:ascii="Arial" w:hAnsi="Arial" w:cs="Arial"/>
          <w:color w:val="000000"/>
          <w:sz w:val="22"/>
          <w:szCs w:val="22"/>
        </w:rPr>
        <w:t>e requiere que la oferta presentada por el proveedor i</w:t>
      </w:r>
      <w:r>
        <w:rPr>
          <w:rFonts w:ascii="Arial" w:hAnsi="Arial" w:cs="Arial"/>
          <w:color w:val="000000"/>
          <w:sz w:val="22"/>
          <w:szCs w:val="22"/>
          <w:u w:val="single"/>
        </w:rPr>
        <w:t xml:space="preserve">ncluya el impuesto de valor agregado en el precio unitario de cada línea de la oferta </w:t>
      </w:r>
      <w:r>
        <w:rPr>
          <w:rFonts w:ascii="Arial" w:hAnsi="Arial" w:cs="Arial"/>
          <w:color w:val="000000"/>
          <w:sz w:val="22"/>
          <w:szCs w:val="22"/>
        </w:rPr>
        <w:t>con el porcentaje que le corresponde según la Ley y su reglamento.</w:t>
      </w:r>
    </w:p>
    <w:p w14:paraId="21B1D2B2" w14:textId="77777777" w:rsidR="00CA1A24" w:rsidRDefault="00D264BD" w:rsidP="00CA1A24">
      <w:pPr>
        <w:jc w:val="both"/>
      </w:pPr>
      <w:hyperlink r:id="rId18" w:history="1"/>
    </w:p>
    <w:p w14:paraId="3DECC2F1" w14:textId="77777777" w:rsidR="00CA1A24" w:rsidRDefault="00CA1A24" w:rsidP="00CA1A24">
      <w:pPr>
        <w:spacing w:line="360" w:lineRule="auto"/>
        <w:jc w:val="both"/>
      </w:pPr>
      <w:r>
        <w:rPr>
          <w:rFonts w:ascii="Arial" w:hAnsi="Arial" w:cs="Arial"/>
          <w:b/>
          <w:bCs/>
          <w:color w:val="000000"/>
          <w:sz w:val="22"/>
          <w:szCs w:val="22"/>
        </w:rPr>
        <w:t>E. Pedido</w:t>
      </w:r>
    </w:p>
    <w:p w14:paraId="3EFF6DF2" w14:textId="77777777" w:rsidR="00CA1A24" w:rsidRDefault="00CA1A24" w:rsidP="00CA1A24">
      <w:pPr>
        <w:jc w:val="both"/>
        <w:rPr>
          <w:rFonts w:ascii="Arial" w:hAnsi="Arial" w:cs="Arial"/>
          <w:b/>
          <w:bCs/>
          <w:color w:val="000000"/>
          <w:sz w:val="22"/>
          <w:szCs w:val="22"/>
        </w:rPr>
      </w:pPr>
    </w:p>
    <w:p w14:paraId="6829A0F2" w14:textId="77777777" w:rsidR="00CA1A24" w:rsidRDefault="00CA1A24" w:rsidP="00CA1A24">
      <w:pPr>
        <w:spacing w:line="360" w:lineRule="auto"/>
        <w:jc w:val="both"/>
      </w:pPr>
      <w:r>
        <w:rPr>
          <w:rFonts w:ascii="Arial" w:hAnsi="Arial" w:cs="Arial"/>
          <w:color w:val="000000"/>
          <w:sz w:val="22"/>
          <w:szCs w:val="22"/>
        </w:rPr>
        <w:t xml:space="preserve">No existen modificaciones a nivel de pantallas y los procesos operativos se mantienen iguales. </w:t>
      </w:r>
    </w:p>
    <w:p w14:paraId="2010616C" w14:textId="77777777" w:rsidR="00CA1A24" w:rsidRDefault="00CA1A24" w:rsidP="00CA1A24">
      <w:pPr>
        <w:spacing w:line="360" w:lineRule="auto"/>
        <w:jc w:val="both"/>
      </w:pPr>
      <w:r>
        <w:rPr>
          <w:rFonts w:ascii="Arial" w:hAnsi="Arial" w:cs="Arial"/>
          <w:color w:val="000000"/>
          <w:sz w:val="22"/>
          <w:szCs w:val="22"/>
        </w:rPr>
        <w:t>La variación se refleja en el Documento del Pedido; en este reporte se visualizará de manera informativa el cálculo del monto total del IVA que corresponde del total adjudicado a la empresa proveedora. Además, se indica por detalle el porcentaje de IVA que le corresponde al artículo, se visualizará en el reporte de esta manera:</w:t>
      </w:r>
    </w:p>
    <w:p w14:paraId="2F76293A" w14:textId="29663337" w:rsidR="00CA1A24" w:rsidRDefault="00CA1A24" w:rsidP="00CA1A24">
      <w:pPr>
        <w:spacing w:line="360" w:lineRule="auto"/>
        <w:jc w:val="both"/>
        <w:rPr>
          <w:rFonts w:ascii="Arial" w:hAnsi="Arial" w:cs="Arial"/>
          <w:color w:val="000000"/>
          <w:sz w:val="22"/>
          <w:szCs w:val="22"/>
        </w:rPr>
      </w:pPr>
      <w:r>
        <w:rPr>
          <w:noProof/>
        </w:rPr>
        <w:drawing>
          <wp:anchor distT="0" distB="0" distL="0" distR="0" simplePos="0" relativeHeight="251661312" behindDoc="1" locked="0" layoutInCell="1" allowOverlap="1" wp14:anchorId="0191D776" wp14:editId="63FE2F37">
            <wp:simplePos x="0" y="0"/>
            <wp:positionH relativeFrom="column">
              <wp:align>center</wp:align>
            </wp:positionH>
            <wp:positionV relativeFrom="paragraph">
              <wp:posOffset>64135</wp:posOffset>
            </wp:positionV>
            <wp:extent cx="3957320" cy="1704340"/>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l="-195" t="-452" r="-195" b="-452"/>
                    <a:stretch>
                      <a:fillRect/>
                    </a:stretch>
                  </pic:blipFill>
                  <pic:spPr bwMode="auto">
                    <a:xfrm>
                      <a:off x="0" y="0"/>
                      <a:ext cx="395732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3186A5D" w14:textId="77777777" w:rsidR="00CA1A24" w:rsidRDefault="00CA1A24" w:rsidP="00CA1A24">
      <w:pPr>
        <w:spacing w:line="360" w:lineRule="auto"/>
        <w:jc w:val="both"/>
        <w:rPr>
          <w:rFonts w:ascii="Arial" w:hAnsi="Arial" w:cs="Arial"/>
          <w:color w:val="000000"/>
          <w:sz w:val="22"/>
          <w:szCs w:val="22"/>
        </w:rPr>
      </w:pPr>
    </w:p>
    <w:p w14:paraId="3AB558E3" w14:textId="77777777" w:rsidR="00CA1A24" w:rsidRDefault="00CA1A24" w:rsidP="00CA1A24">
      <w:pPr>
        <w:spacing w:line="360" w:lineRule="auto"/>
        <w:jc w:val="both"/>
        <w:rPr>
          <w:rFonts w:ascii="Arial" w:hAnsi="Arial" w:cs="Arial"/>
          <w:color w:val="000000"/>
          <w:sz w:val="22"/>
          <w:szCs w:val="22"/>
        </w:rPr>
      </w:pPr>
    </w:p>
    <w:p w14:paraId="5A1FD3E8" w14:textId="77777777" w:rsidR="00CA1A24" w:rsidRDefault="00CA1A24" w:rsidP="00CA1A24">
      <w:pPr>
        <w:spacing w:line="360" w:lineRule="auto"/>
        <w:jc w:val="both"/>
        <w:rPr>
          <w:rFonts w:ascii="Arial" w:hAnsi="Arial" w:cs="Arial"/>
          <w:color w:val="000000"/>
          <w:sz w:val="22"/>
          <w:szCs w:val="22"/>
        </w:rPr>
      </w:pPr>
    </w:p>
    <w:p w14:paraId="12114426" w14:textId="77777777" w:rsidR="00CA1A24" w:rsidRDefault="00CA1A24" w:rsidP="00CA1A24">
      <w:pPr>
        <w:spacing w:line="360" w:lineRule="auto"/>
        <w:jc w:val="both"/>
        <w:rPr>
          <w:rFonts w:ascii="Arial" w:hAnsi="Arial" w:cs="Arial"/>
          <w:color w:val="000000"/>
          <w:sz w:val="22"/>
          <w:szCs w:val="22"/>
        </w:rPr>
      </w:pPr>
    </w:p>
    <w:p w14:paraId="3B70299E" w14:textId="77777777" w:rsidR="00CA1A24" w:rsidRDefault="00CA1A24" w:rsidP="00CA1A24">
      <w:pPr>
        <w:spacing w:line="360" w:lineRule="auto"/>
        <w:jc w:val="both"/>
        <w:rPr>
          <w:rFonts w:ascii="Arial" w:hAnsi="Arial" w:cs="Arial"/>
          <w:color w:val="000000"/>
          <w:sz w:val="22"/>
          <w:szCs w:val="22"/>
        </w:rPr>
      </w:pPr>
    </w:p>
    <w:p w14:paraId="58F954A2" w14:textId="77777777" w:rsidR="00CA1A24" w:rsidRDefault="00CA1A24" w:rsidP="00CA1A24">
      <w:pPr>
        <w:spacing w:line="360" w:lineRule="auto"/>
        <w:jc w:val="both"/>
        <w:rPr>
          <w:rFonts w:ascii="Arial" w:hAnsi="Arial" w:cs="Arial"/>
          <w:color w:val="000000"/>
          <w:sz w:val="22"/>
          <w:szCs w:val="22"/>
        </w:rPr>
      </w:pPr>
    </w:p>
    <w:p w14:paraId="7030BA91" w14:textId="77777777" w:rsidR="00CA1A24" w:rsidRDefault="00CA1A24" w:rsidP="00CA1A24">
      <w:pPr>
        <w:spacing w:line="360" w:lineRule="auto"/>
        <w:jc w:val="both"/>
        <w:rPr>
          <w:rFonts w:ascii="Arial" w:hAnsi="Arial" w:cs="Arial"/>
          <w:color w:val="000000"/>
          <w:sz w:val="22"/>
          <w:szCs w:val="22"/>
        </w:rPr>
      </w:pPr>
    </w:p>
    <w:p w14:paraId="18724636" w14:textId="77777777" w:rsidR="00CA1A24" w:rsidRDefault="00CA1A24" w:rsidP="00CA1A24">
      <w:pPr>
        <w:spacing w:line="360" w:lineRule="auto"/>
        <w:jc w:val="both"/>
      </w:pPr>
      <w:r>
        <w:rPr>
          <w:rFonts w:ascii="Arial" w:hAnsi="Arial" w:cs="Arial"/>
          <w:color w:val="000000"/>
          <w:sz w:val="22"/>
          <w:szCs w:val="22"/>
        </w:rPr>
        <w:t>La presentación del monto total de IVA se visualizará de la siguiente manera (recuadro en amarillo) el objetivo es informativo, los otros montos del pedido se mantienen como siempre:</w:t>
      </w:r>
    </w:p>
    <w:p w14:paraId="72FC5111" w14:textId="3A3029DD" w:rsidR="00CA1A24" w:rsidRDefault="00CA1A24" w:rsidP="00CA1A24">
      <w:pPr>
        <w:spacing w:line="360" w:lineRule="auto"/>
        <w:jc w:val="both"/>
        <w:rPr>
          <w:rFonts w:ascii="Arial" w:hAnsi="Arial" w:cs="Arial"/>
          <w:color w:val="000000"/>
          <w:sz w:val="22"/>
          <w:szCs w:val="22"/>
        </w:rPr>
      </w:pPr>
      <w:r>
        <w:rPr>
          <w:noProof/>
        </w:rPr>
        <w:drawing>
          <wp:anchor distT="0" distB="0" distL="0" distR="0" simplePos="0" relativeHeight="251662336" behindDoc="1" locked="0" layoutInCell="1" allowOverlap="1" wp14:anchorId="53038403" wp14:editId="34C30F56">
            <wp:simplePos x="0" y="0"/>
            <wp:positionH relativeFrom="column">
              <wp:posOffset>1013460</wp:posOffset>
            </wp:positionH>
            <wp:positionV relativeFrom="paragraph">
              <wp:posOffset>45720</wp:posOffset>
            </wp:positionV>
            <wp:extent cx="3902710" cy="1368425"/>
            <wp:effectExtent l="0" t="0" r="254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l="-194" t="-552" r="-194" b="-552"/>
                    <a:stretch>
                      <a:fillRect/>
                    </a:stretch>
                  </pic:blipFill>
                  <pic:spPr bwMode="auto">
                    <a:xfrm>
                      <a:off x="0" y="0"/>
                      <a:ext cx="3902710" cy="136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BEF601" w14:textId="77777777" w:rsidR="00CA1A24" w:rsidRDefault="00CA1A24" w:rsidP="00CA1A24">
      <w:pPr>
        <w:spacing w:line="360" w:lineRule="auto"/>
        <w:jc w:val="both"/>
        <w:rPr>
          <w:rFonts w:ascii="Arial" w:hAnsi="Arial" w:cs="Arial"/>
          <w:color w:val="000000"/>
          <w:sz w:val="22"/>
          <w:szCs w:val="22"/>
        </w:rPr>
      </w:pPr>
    </w:p>
    <w:p w14:paraId="3CF075E1" w14:textId="77777777" w:rsidR="00CA1A24" w:rsidRDefault="00CA1A24" w:rsidP="00CA1A24">
      <w:pPr>
        <w:spacing w:line="360" w:lineRule="auto"/>
        <w:jc w:val="both"/>
        <w:rPr>
          <w:rFonts w:ascii="Arial" w:hAnsi="Arial" w:cs="Arial"/>
          <w:color w:val="000000"/>
          <w:sz w:val="22"/>
          <w:szCs w:val="22"/>
          <w:u w:val="single"/>
        </w:rPr>
      </w:pPr>
    </w:p>
    <w:p w14:paraId="6FE719B1" w14:textId="77777777" w:rsidR="00CA1A24" w:rsidRDefault="00CA1A24" w:rsidP="00CA1A24">
      <w:pPr>
        <w:spacing w:line="360" w:lineRule="auto"/>
        <w:jc w:val="both"/>
        <w:rPr>
          <w:rFonts w:ascii="Arial" w:hAnsi="Arial" w:cs="Arial"/>
          <w:color w:val="000000"/>
          <w:sz w:val="22"/>
          <w:szCs w:val="22"/>
          <w:u w:val="single"/>
        </w:rPr>
      </w:pPr>
    </w:p>
    <w:p w14:paraId="0FD19D28" w14:textId="77777777" w:rsidR="00CA1A24" w:rsidRDefault="00CA1A24" w:rsidP="00CA1A24">
      <w:pPr>
        <w:spacing w:line="360" w:lineRule="auto"/>
        <w:jc w:val="both"/>
        <w:rPr>
          <w:rFonts w:ascii="Arial" w:hAnsi="Arial" w:cs="Arial"/>
          <w:color w:val="000000"/>
          <w:sz w:val="22"/>
          <w:szCs w:val="22"/>
          <w:u w:val="single"/>
        </w:rPr>
      </w:pPr>
    </w:p>
    <w:p w14:paraId="7786B2C3" w14:textId="77777777" w:rsidR="00CA1A24" w:rsidRDefault="00CA1A24" w:rsidP="00CA1A24">
      <w:pPr>
        <w:spacing w:line="360" w:lineRule="auto"/>
        <w:jc w:val="both"/>
        <w:rPr>
          <w:rFonts w:ascii="Arial" w:hAnsi="Arial" w:cs="Arial"/>
          <w:color w:val="000000"/>
          <w:sz w:val="22"/>
          <w:szCs w:val="22"/>
          <w:u w:val="single"/>
        </w:rPr>
      </w:pPr>
    </w:p>
    <w:p w14:paraId="0584DBA1" w14:textId="77777777" w:rsidR="00CA1A24" w:rsidRDefault="00CA1A24" w:rsidP="00CA1A24">
      <w:pPr>
        <w:spacing w:line="360" w:lineRule="auto"/>
        <w:jc w:val="both"/>
        <w:rPr>
          <w:rFonts w:ascii="Arial" w:hAnsi="Arial" w:cs="Arial"/>
          <w:color w:val="000000"/>
          <w:sz w:val="22"/>
          <w:szCs w:val="22"/>
          <w:u w:val="single"/>
        </w:rPr>
      </w:pPr>
    </w:p>
    <w:p w14:paraId="54EA5B78" w14:textId="77777777" w:rsidR="00CA1A24" w:rsidRDefault="00CA1A24" w:rsidP="00CA1A24">
      <w:pPr>
        <w:spacing w:line="360" w:lineRule="auto"/>
        <w:jc w:val="both"/>
      </w:pPr>
      <w:r>
        <w:rPr>
          <w:rFonts w:ascii="Arial" w:hAnsi="Arial" w:cs="Arial"/>
          <w:color w:val="000000"/>
          <w:sz w:val="22"/>
          <w:szCs w:val="22"/>
          <w:u w:val="single"/>
        </w:rPr>
        <w:t>Régimen de Tributación Simplificada</w:t>
      </w:r>
    </w:p>
    <w:p w14:paraId="3DC3FC56" w14:textId="77777777" w:rsidR="00CA1A24" w:rsidRDefault="00CA1A24" w:rsidP="00CA1A24">
      <w:pPr>
        <w:spacing w:line="360" w:lineRule="auto"/>
        <w:jc w:val="both"/>
      </w:pPr>
      <w:r>
        <w:rPr>
          <w:rFonts w:ascii="Arial" w:hAnsi="Arial" w:cs="Arial"/>
          <w:color w:val="000000"/>
          <w:sz w:val="22"/>
          <w:szCs w:val="22"/>
        </w:rPr>
        <w:t>Se extrae de la página web del Ministerio de Hacienda</w:t>
      </w:r>
      <w:r>
        <w:rPr>
          <w:rStyle w:val="Caracteresdenotaalpie"/>
          <w:rFonts w:ascii="Arial" w:hAnsi="Arial" w:cs="Arial"/>
          <w:color w:val="000000"/>
          <w:sz w:val="22"/>
          <w:szCs w:val="22"/>
        </w:rPr>
        <w:footnoteReference w:id="2"/>
      </w:r>
      <w:r>
        <w:rPr>
          <w:rFonts w:ascii="Arial" w:hAnsi="Arial" w:cs="Arial"/>
          <w:color w:val="000000"/>
          <w:sz w:val="22"/>
          <w:szCs w:val="22"/>
        </w:rPr>
        <w:t xml:space="preserve"> </w:t>
      </w:r>
      <w:r>
        <w:rPr>
          <w:rStyle w:val="Hipervnculo"/>
          <w:rFonts w:ascii="Arial" w:hAnsi="Arial" w:cs="Arial"/>
          <w:color w:val="000000"/>
          <w:sz w:val="22"/>
          <w:szCs w:val="22"/>
        </w:rPr>
        <w:t>lo siguiente:</w:t>
      </w:r>
    </w:p>
    <w:p w14:paraId="22B43EBE" w14:textId="77777777" w:rsidR="00CA1A24" w:rsidRDefault="00CA1A24" w:rsidP="00CA1A24">
      <w:pPr>
        <w:shd w:val="clear" w:color="auto" w:fill="FFFFFF"/>
        <w:spacing w:after="150"/>
        <w:ind w:left="426" w:right="333"/>
        <w:jc w:val="both"/>
      </w:pPr>
      <w:r>
        <w:rPr>
          <w:rFonts w:ascii="Arial" w:hAnsi="Arial" w:cs="Arial"/>
          <w:i/>
          <w:iCs/>
          <w:sz w:val="22"/>
          <w:szCs w:val="22"/>
          <w:lang w:eastAsia="es-CR"/>
        </w:rPr>
        <w:t>“El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14:paraId="77D7CE25" w14:textId="77777777" w:rsidR="00CA1A24" w:rsidRDefault="00CA1A24" w:rsidP="00CA1A24">
      <w:pPr>
        <w:spacing w:after="240" w:line="360" w:lineRule="auto"/>
        <w:jc w:val="both"/>
      </w:pPr>
      <w:r>
        <w:rPr>
          <w:rFonts w:ascii="Arial" w:hAnsi="Arial" w:cs="Arial"/>
          <w:color w:val="000000"/>
          <w:sz w:val="22"/>
          <w:szCs w:val="22"/>
          <w:u w:val="single"/>
        </w:rPr>
        <w:t xml:space="preserve">Las empresas proveedoras que pertenecen a este régimen tienen la opción de pagar </w:t>
      </w:r>
      <w:proofErr w:type="gramStart"/>
      <w:r>
        <w:rPr>
          <w:rFonts w:ascii="Arial" w:hAnsi="Arial" w:cs="Arial"/>
          <w:color w:val="000000"/>
          <w:sz w:val="22"/>
          <w:szCs w:val="22"/>
          <w:u w:val="single"/>
        </w:rPr>
        <w:t>IVA</w:t>
      </w:r>
      <w:proofErr w:type="gramEnd"/>
      <w:r>
        <w:rPr>
          <w:rFonts w:ascii="Arial" w:hAnsi="Arial" w:cs="Arial"/>
          <w:color w:val="000000"/>
          <w:sz w:val="22"/>
          <w:szCs w:val="22"/>
          <w:u w:val="single"/>
        </w:rPr>
        <w:t xml:space="preserve"> pero no tienen la obligación de recolectarlo </w:t>
      </w:r>
      <w:r>
        <w:rPr>
          <w:rFonts w:ascii="Arial" w:hAnsi="Arial" w:cs="Arial"/>
          <w:b/>
          <w:bCs/>
          <w:color w:val="000000"/>
          <w:sz w:val="22"/>
          <w:szCs w:val="22"/>
          <w:u w:val="single"/>
        </w:rPr>
        <w:t>porque este régimen es voluntario</w:t>
      </w:r>
      <w:r>
        <w:rPr>
          <w:rFonts w:ascii="Arial" w:hAnsi="Arial" w:cs="Arial"/>
          <w:color w:val="000000"/>
          <w:sz w:val="22"/>
          <w:szCs w:val="22"/>
          <w:u w:val="single"/>
        </w:rPr>
        <w:t>.</w:t>
      </w:r>
    </w:p>
    <w:p w14:paraId="2D0C5A74" w14:textId="77777777" w:rsidR="00CA1A24" w:rsidRDefault="00CA1A24" w:rsidP="00CA1A24">
      <w:pPr>
        <w:spacing w:line="360" w:lineRule="auto"/>
        <w:jc w:val="both"/>
      </w:pPr>
      <w:r>
        <w:rPr>
          <w:rFonts w:ascii="Arial" w:hAnsi="Arial" w:cs="Arial"/>
          <w:color w:val="000000"/>
          <w:sz w:val="22"/>
          <w:szCs w:val="22"/>
        </w:rPr>
        <w:t>El analista a cargo de la contratación deberá revisar la situación tributaria de los oferentes en dos momentos:</w:t>
      </w:r>
    </w:p>
    <w:p w14:paraId="4DF6D51A" w14:textId="77777777" w:rsidR="00CA1A24" w:rsidRDefault="00CA1A24" w:rsidP="00CA1A24">
      <w:pPr>
        <w:numPr>
          <w:ilvl w:val="1"/>
          <w:numId w:val="5"/>
        </w:numPr>
        <w:spacing w:after="240" w:line="360" w:lineRule="auto"/>
        <w:jc w:val="both"/>
      </w:pPr>
      <w:r>
        <w:rPr>
          <w:rFonts w:ascii="Arial" w:hAnsi="Arial" w:cs="Arial"/>
          <w:color w:val="000000"/>
          <w:sz w:val="22"/>
          <w:szCs w:val="22"/>
        </w:rPr>
        <w:t>Al realizar la evaluación se obtiene el proveedor o proveedores ganadores; para verificar si el o los oferentes pertenecen al Régimen de Tributación Simplificada y determinar si el precio indicado contempla o no el IVA.</w:t>
      </w:r>
    </w:p>
    <w:p w14:paraId="115A32CB" w14:textId="77777777" w:rsidR="00CA1A24" w:rsidRDefault="00CA1A24" w:rsidP="00CA1A24">
      <w:pPr>
        <w:numPr>
          <w:ilvl w:val="1"/>
          <w:numId w:val="5"/>
        </w:numPr>
        <w:spacing w:after="240" w:line="360" w:lineRule="auto"/>
        <w:jc w:val="both"/>
      </w:pPr>
      <w:r>
        <w:rPr>
          <w:rFonts w:ascii="Arial" w:hAnsi="Arial" w:cs="Arial"/>
          <w:color w:val="000000"/>
          <w:sz w:val="22"/>
          <w:szCs w:val="22"/>
        </w:rPr>
        <w:t>Antes de generar el pedido; excepto los pedidos al exterior; para verificar que el ganador mantiene la condición de Régimen de Tributación Simplificada.</w:t>
      </w:r>
    </w:p>
    <w:p w14:paraId="4C5B623F" w14:textId="77777777" w:rsidR="00CA1A24" w:rsidRDefault="00CA1A24" w:rsidP="00CA1A24">
      <w:pPr>
        <w:spacing w:after="240" w:line="360" w:lineRule="auto"/>
        <w:jc w:val="both"/>
      </w:pPr>
      <w:r>
        <w:rPr>
          <w:rFonts w:ascii="Arial" w:hAnsi="Arial" w:cs="Arial"/>
          <w:color w:val="000000"/>
          <w:sz w:val="22"/>
          <w:szCs w:val="22"/>
        </w:rPr>
        <w:t>La consulta requiere de los siguientes pasos:</w:t>
      </w:r>
    </w:p>
    <w:p w14:paraId="68D4F62F" w14:textId="1654FA7E" w:rsidR="00CA1A24" w:rsidRDefault="00CA1A24" w:rsidP="00CA1A24">
      <w:pPr>
        <w:numPr>
          <w:ilvl w:val="2"/>
          <w:numId w:val="5"/>
        </w:numPr>
        <w:spacing w:after="240" w:line="360" w:lineRule="auto"/>
        <w:ind w:left="426"/>
        <w:jc w:val="both"/>
      </w:pPr>
      <w:r>
        <w:rPr>
          <w:rFonts w:ascii="Arial" w:hAnsi="Arial" w:cs="Arial"/>
          <w:noProof/>
          <w:color w:val="000000"/>
          <w:sz w:val="22"/>
          <w:szCs w:val="22"/>
        </w:rPr>
        <w:drawing>
          <wp:anchor distT="0" distB="0" distL="0" distR="0" simplePos="0" relativeHeight="251669504" behindDoc="0" locked="0" layoutInCell="1" allowOverlap="1" wp14:anchorId="48EC3F22" wp14:editId="2D6BA991">
            <wp:simplePos x="0" y="0"/>
            <wp:positionH relativeFrom="column">
              <wp:posOffset>2125345</wp:posOffset>
            </wp:positionH>
            <wp:positionV relativeFrom="paragraph">
              <wp:posOffset>417830</wp:posOffset>
            </wp:positionV>
            <wp:extent cx="1774825" cy="11290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372" t="-584" r="-372" b="-584"/>
                    <a:stretch>
                      <a:fillRect/>
                    </a:stretch>
                  </pic:blipFill>
                  <pic:spPr bwMode="auto">
                    <a:xfrm>
                      <a:off x="0" y="0"/>
                      <a:ext cx="1774825" cy="1129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 xml:space="preserve">Se debe ingresar en el botón “Situación Tributaria” que se muestra en la página web </w:t>
      </w:r>
      <w:hyperlink r:id="rId22" w:history="1">
        <w:r>
          <w:rPr>
            <w:rStyle w:val="Hipervnculo"/>
            <w:rFonts w:ascii="Arial" w:hAnsi="Arial" w:cs="Arial"/>
            <w:color w:val="3399FF"/>
            <w:sz w:val="22"/>
            <w:szCs w:val="22"/>
          </w:rPr>
          <w:t>https://www.hacienda.go.cr/</w:t>
        </w:r>
      </w:hyperlink>
      <w:r>
        <w:rPr>
          <w:rFonts w:ascii="Arial" w:hAnsi="Arial" w:cs="Arial"/>
          <w:color w:val="3399FF"/>
          <w:sz w:val="22"/>
          <w:szCs w:val="22"/>
        </w:rPr>
        <w:t xml:space="preserve">, </w:t>
      </w:r>
      <w:r>
        <w:rPr>
          <w:rFonts w:ascii="Arial" w:hAnsi="Arial" w:cs="Arial"/>
          <w:color w:val="000000"/>
          <w:sz w:val="22"/>
          <w:szCs w:val="22"/>
        </w:rPr>
        <w:t>el mismo se encuentra en la parte inferior izquierda:</w:t>
      </w:r>
    </w:p>
    <w:p w14:paraId="4CF5471C" w14:textId="77777777" w:rsidR="00CA1A24" w:rsidRDefault="00CA1A24" w:rsidP="00CA1A24">
      <w:pPr>
        <w:spacing w:after="240" w:line="360" w:lineRule="auto"/>
        <w:ind w:left="426"/>
        <w:jc w:val="both"/>
      </w:pPr>
    </w:p>
    <w:p w14:paraId="78B5D56F" w14:textId="77777777" w:rsidR="00CA1A24" w:rsidRDefault="00CA1A24" w:rsidP="00CA1A24">
      <w:pPr>
        <w:spacing w:after="240" w:line="360" w:lineRule="auto"/>
        <w:ind w:left="426"/>
        <w:jc w:val="both"/>
      </w:pPr>
    </w:p>
    <w:p w14:paraId="72CA027A" w14:textId="77777777" w:rsidR="00CA1A24" w:rsidRDefault="00CA1A24" w:rsidP="00CA1A24">
      <w:pPr>
        <w:pStyle w:val="Prrafodelista"/>
        <w:rPr>
          <w:rFonts w:ascii="Arial" w:hAnsi="Arial" w:cs="Arial"/>
          <w:color w:val="000000"/>
          <w:sz w:val="22"/>
          <w:szCs w:val="22"/>
        </w:rPr>
      </w:pPr>
    </w:p>
    <w:p w14:paraId="4ACDE59A" w14:textId="78E30905" w:rsidR="00CA1A24" w:rsidRDefault="00CA1A24" w:rsidP="00CA1A24">
      <w:pPr>
        <w:numPr>
          <w:ilvl w:val="2"/>
          <w:numId w:val="5"/>
        </w:numPr>
        <w:spacing w:after="240" w:line="360" w:lineRule="auto"/>
        <w:ind w:left="426"/>
        <w:jc w:val="both"/>
      </w:pPr>
      <w:r>
        <w:rPr>
          <w:rFonts w:ascii="Arial" w:hAnsi="Arial" w:cs="Arial"/>
          <w:noProof/>
          <w:color w:val="000000"/>
          <w:sz w:val="22"/>
          <w:szCs w:val="22"/>
        </w:rPr>
        <w:drawing>
          <wp:anchor distT="0" distB="0" distL="0" distR="0" simplePos="0" relativeHeight="251670528" behindDoc="1" locked="0" layoutInCell="1" allowOverlap="1" wp14:anchorId="2A3ECAB4" wp14:editId="5D5DF73F">
            <wp:simplePos x="0" y="0"/>
            <wp:positionH relativeFrom="column">
              <wp:align>center</wp:align>
            </wp:positionH>
            <wp:positionV relativeFrom="paragraph">
              <wp:posOffset>256540</wp:posOffset>
            </wp:positionV>
            <wp:extent cx="4558030" cy="92329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l="-46" t="-226" r="-46" b="-226"/>
                    <a:stretch>
                      <a:fillRect/>
                    </a:stretch>
                  </pic:blipFill>
                  <pic:spPr bwMode="auto">
                    <a:xfrm>
                      <a:off x="0" y="0"/>
                      <a:ext cx="4558030" cy="923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La consulta se realiza por el tipo de identificación:</w:t>
      </w:r>
    </w:p>
    <w:p w14:paraId="57EE1258" w14:textId="77777777" w:rsidR="00CA1A24" w:rsidRDefault="00CA1A24" w:rsidP="00CA1A24">
      <w:pPr>
        <w:widowControl w:val="0"/>
        <w:spacing w:line="360" w:lineRule="auto"/>
        <w:ind w:left="360"/>
        <w:jc w:val="both"/>
      </w:pPr>
    </w:p>
    <w:p w14:paraId="6342AC28" w14:textId="77777777" w:rsidR="00CA1A24" w:rsidRDefault="00CA1A24" w:rsidP="00CA1A24">
      <w:pPr>
        <w:widowControl w:val="0"/>
        <w:spacing w:line="360" w:lineRule="auto"/>
        <w:ind w:left="360"/>
        <w:jc w:val="both"/>
      </w:pPr>
    </w:p>
    <w:p w14:paraId="0FD373D8" w14:textId="77777777" w:rsidR="00CA1A24" w:rsidRDefault="00CA1A24" w:rsidP="00CA1A24">
      <w:pPr>
        <w:widowControl w:val="0"/>
        <w:spacing w:line="360" w:lineRule="auto"/>
        <w:ind w:left="360"/>
        <w:jc w:val="both"/>
      </w:pPr>
    </w:p>
    <w:p w14:paraId="3E0FDBDE" w14:textId="77777777" w:rsidR="00CA1A24" w:rsidRDefault="00CA1A24" w:rsidP="00CA1A24">
      <w:pPr>
        <w:widowControl w:val="0"/>
        <w:spacing w:line="360" w:lineRule="auto"/>
        <w:ind w:left="360"/>
        <w:jc w:val="both"/>
      </w:pPr>
    </w:p>
    <w:p w14:paraId="0172A88C" w14:textId="654508F3" w:rsidR="00CA1A24" w:rsidRDefault="00CA1A24" w:rsidP="00CA1A24">
      <w:pPr>
        <w:widowControl w:val="0"/>
        <w:numPr>
          <w:ilvl w:val="0"/>
          <w:numId w:val="5"/>
        </w:numPr>
        <w:spacing w:line="360" w:lineRule="auto"/>
        <w:ind w:left="426"/>
        <w:jc w:val="both"/>
      </w:pPr>
      <w:r>
        <w:rPr>
          <w:rFonts w:ascii="Arial" w:hAnsi="Arial" w:cs="Arial"/>
          <w:noProof/>
          <w:color w:val="000000"/>
          <w:sz w:val="22"/>
          <w:szCs w:val="22"/>
        </w:rPr>
        <w:lastRenderedPageBreak/>
        <w:drawing>
          <wp:anchor distT="0" distB="0" distL="0" distR="0" simplePos="0" relativeHeight="251671552" behindDoc="0" locked="0" layoutInCell="1" allowOverlap="1" wp14:anchorId="45F31C94" wp14:editId="34DB89DF">
            <wp:simplePos x="0" y="0"/>
            <wp:positionH relativeFrom="column">
              <wp:posOffset>150495</wp:posOffset>
            </wp:positionH>
            <wp:positionV relativeFrom="paragraph">
              <wp:posOffset>551180</wp:posOffset>
            </wp:positionV>
            <wp:extent cx="6325235" cy="805180"/>
            <wp:effectExtent l="0" t="0" r="0" b="0"/>
            <wp:wrapSquare wrapText="larges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l="-44" t="-352" r="-44" b="-352"/>
                    <a:stretch>
                      <a:fillRect/>
                    </a:stretch>
                  </pic:blipFill>
                  <pic:spPr bwMode="auto">
                    <a:xfrm>
                      <a:off x="0" y="0"/>
                      <a:ext cx="6325235" cy="805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Se revisa en el apartado de Obligaciones Tributarias y se revisa que la Fecha de Fin sea abierta o no exista, como la del ejemplo, esta condición indica que ese régimen es el que está vigente:</w:t>
      </w:r>
    </w:p>
    <w:p w14:paraId="26B8AE9F" w14:textId="77777777" w:rsidR="00CA1A24" w:rsidRDefault="00CA1A24" w:rsidP="00CA1A24">
      <w:pPr>
        <w:numPr>
          <w:ilvl w:val="0"/>
          <w:numId w:val="5"/>
        </w:numPr>
        <w:spacing w:after="240" w:line="360" w:lineRule="auto"/>
        <w:ind w:left="426"/>
        <w:jc w:val="both"/>
      </w:pPr>
      <w:r>
        <w:rPr>
          <w:rFonts w:ascii="Arial" w:hAnsi="Arial" w:cs="Arial"/>
          <w:color w:val="000000"/>
          <w:sz w:val="22"/>
          <w:szCs w:val="22"/>
        </w:rPr>
        <w:t>Solo para la segunda revisión se debe comparar el valor encontrado con el listado localizado en la página web del Departamento de Proveeduría en la opción “Consultas y Servicios” – “Proveedores”.</w:t>
      </w:r>
    </w:p>
    <w:p w14:paraId="160FC03D" w14:textId="77777777" w:rsidR="00CA1A24" w:rsidRDefault="00CA1A24" w:rsidP="00CA1A24">
      <w:pPr>
        <w:numPr>
          <w:ilvl w:val="0"/>
          <w:numId w:val="5"/>
        </w:numPr>
        <w:spacing w:after="240" w:line="360" w:lineRule="auto"/>
        <w:ind w:left="426"/>
        <w:jc w:val="both"/>
      </w:pPr>
      <w:r>
        <w:rPr>
          <w:rFonts w:ascii="Arial" w:hAnsi="Arial" w:cs="Arial"/>
          <w:color w:val="000000"/>
          <w:sz w:val="22"/>
          <w:szCs w:val="22"/>
        </w:rPr>
        <w:t>Si concuerda el valor consultado con lo indicado en el listado se continua con la generación del pedido, caso contrario o de no encontrarse el proveedor se debe enviar correo a la Unidad Apoyo Sistemas Informáticos (</w:t>
      </w:r>
      <w:hyperlink r:id="rId25" w:history="1">
        <w:r>
          <w:rPr>
            <w:rStyle w:val="Hipervnculo"/>
            <w:rFonts w:ascii="Arial" w:hAnsi="Arial" w:cs="Arial"/>
            <w:color w:val="000000"/>
            <w:sz w:val="22"/>
            <w:szCs w:val="22"/>
          </w:rPr>
          <w:t>provee_sistemas@poder-judicial.go.cr</w:t>
        </w:r>
      </w:hyperlink>
      <w:r>
        <w:rPr>
          <w:rFonts w:ascii="Arial" w:hAnsi="Arial" w:cs="Arial"/>
          <w:color w:val="000000"/>
          <w:sz w:val="22"/>
          <w:szCs w:val="22"/>
        </w:rPr>
        <w:t>) para solicitar que se actualice el indicador en el SIGAPJ antes de generar el pedido; para que el documento del Pedido no muestre la información del IVA en caso de que no aplique.</w:t>
      </w:r>
    </w:p>
    <w:p w14:paraId="754EA528" w14:textId="77777777" w:rsidR="00CA1A24" w:rsidRDefault="00CA1A24" w:rsidP="00CA1A24">
      <w:pPr>
        <w:spacing w:after="240" w:line="360" w:lineRule="auto"/>
        <w:jc w:val="both"/>
      </w:pPr>
      <w:r>
        <w:rPr>
          <w:rFonts w:ascii="Arial" w:hAnsi="Arial" w:cs="Arial"/>
          <w:color w:val="000000"/>
          <w:sz w:val="22"/>
          <w:szCs w:val="22"/>
          <w:u w:val="single"/>
        </w:rPr>
        <w:t>Comportamiento del Reporte de Documento de Pedido (Excepción):</w:t>
      </w:r>
    </w:p>
    <w:p w14:paraId="6522F28B" w14:textId="77777777" w:rsidR="00CA1A24" w:rsidRDefault="00CA1A24" w:rsidP="00CA1A24">
      <w:pPr>
        <w:spacing w:line="360" w:lineRule="auto"/>
        <w:jc w:val="both"/>
      </w:pPr>
      <w:r>
        <w:rPr>
          <w:rFonts w:ascii="Arial" w:hAnsi="Arial" w:cs="Arial"/>
          <w:color w:val="000000"/>
          <w:sz w:val="22"/>
          <w:szCs w:val="22"/>
        </w:rPr>
        <w:t>Para los casos de las empresas proveedores que pertenecen al Régimen de Tributación Simplificada o los Pedidos al Exterior; el Documento del Pedido no mostrará la información indicada en el apartado anterior; el sistema considerará la situación que el proveedor tenga en el SIGAPJ; por esta razón es de suma importancia y responsabilidad que se realice la revisión y comparación indicada en los párrafos anteriores.</w:t>
      </w:r>
    </w:p>
    <w:p w14:paraId="08BF9C3C" w14:textId="77777777" w:rsidR="00CA1A24" w:rsidRDefault="00CA1A24" w:rsidP="00CA1A24">
      <w:pPr>
        <w:rPr>
          <w:rFonts w:ascii="Arial" w:hAnsi="Arial" w:cs="Arial"/>
          <w:sz w:val="22"/>
          <w:szCs w:val="22"/>
        </w:rPr>
      </w:pPr>
    </w:p>
    <w:p w14:paraId="39D96631" w14:textId="77777777" w:rsidR="00CA1A24" w:rsidRDefault="00CA1A24" w:rsidP="00CA1A24">
      <w:pPr>
        <w:spacing w:line="360" w:lineRule="auto"/>
        <w:jc w:val="both"/>
      </w:pPr>
      <w:bookmarkStart w:id="1" w:name="_Hlk43739490"/>
      <w:r>
        <w:rPr>
          <w:rFonts w:ascii="Arial" w:hAnsi="Arial" w:cs="Arial"/>
          <w:b/>
          <w:bCs/>
          <w:color w:val="000000"/>
          <w:sz w:val="22"/>
          <w:szCs w:val="22"/>
        </w:rPr>
        <w:t>F. Actas de Recibo de Bienes y Servicio.</w:t>
      </w:r>
    </w:p>
    <w:bookmarkEnd w:id="1"/>
    <w:p w14:paraId="643228B6" w14:textId="77777777" w:rsidR="00CA1A24" w:rsidRDefault="00CA1A24" w:rsidP="00CA1A24">
      <w:pPr>
        <w:jc w:val="both"/>
        <w:rPr>
          <w:rFonts w:ascii="Arial" w:hAnsi="Arial" w:cs="Arial"/>
          <w:sz w:val="22"/>
          <w:szCs w:val="22"/>
        </w:rPr>
      </w:pPr>
    </w:p>
    <w:p w14:paraId="7350AFD2" w14:textId="77777777" w:rsidR="00CA1A24" w:rsidRDefault="00CA1A24" w:rsidP="00CA1A24">
      <w:pPr>
        <w:spacing w:after="240" w:line="360" w:lineRule="auto"/>
        <w:jc w:val="both"/>
      </w:pPr>
      <w:r>
        <w:rPr>
          <w:rFonts w:ascii="Arial" w:hAnsi="Arial" w:cs="Arial"/>
          <w:color w:val="000000"/>
          <w:sz w:val="22"/>
          <w:szCs w:val="22"/>
        </w:rPr>
        <w:t>Para la cancelación de los CND (Compromisos No Devengados) en el 2020 que contemplen el pago del IVA, al momento de confeccionar el acta deben actualizar en el campo “Precio Unitario en Moneda Cotizada” o “Precio Unitario en Colones”, según la moneda cotizada, el precio considerando el IVA que le corresponde.</w:t>
      </w:r>
    </w:p>
    <w:p w14:paraId="79760618" w14:textId="77777777" w:rsidR="00CA1A24" w:rsidRDefault="00CA1A24" w:rsidP="00CA1A24">
      <w:pPr>
        <w:spacing w:after="240" w:line="360" w:lineRule="auto"/>
        <w:jc w:val="both"/>
      </w:pPr>
      <w:r>
        <w:rPr>
          <w:rFonts w:ascii="Arial" w:hAnsi="Arial" w:cs="Arial"/>
          <w:color w:val="000000"/>
          <w:sz w:val="22"/>
          <w:szCs w:val="22"/>
        </w:rPr>
        <w:t xml:space="preserve">Al aumentar el precio unitario en el acta, podría generar un monto faltante que creará un acta complementaria. Sí el pedido es en dólares y la holgura disponible cubre el faltante FICO podrá realizar el pago sin inconvenientes; pero si es en colones o la holgura disponible no alcanza, para la cancelación de esa factura, se deberá solicitar a la oficina que realizó el trámite inicial de la compra (Administración Regional o Proveeduría) un pedido ordinario adicional que le de contenido a esa acta, confeccionando la requisición con el monto faltante. </w:t>
      </w:r>
    </w:p>
    <w:p w14:paraId="3FD4BBD5" w14:textId="77777777" w:rsidR="00CA1A24" w:rsidRDefault="00CA1A24" w:rsidP="00CA1A24">
      <w:pPr>
        <w:spacing w:line="360" w:lineRule="auto"/>
        <w:jc w:val="both"/>
      </w:pPr>
      <w:r>
        <w:rPr>
          <w:rFonts w:ascii="Arial" w:hAnsi="Arial" w:cs="Arial"/>
          <w:color w:val="000000"/>
          <w:sz w:val="22"/>
          <w:szCs w:val="22"/>
        </w:rPr>
        <w:t>El analista de compras que confeccione el pedido debe:</w:t>
      </w:r>
    </w:p>
    <w:p w14:paraId="5F36B09F" w14:textId="77777777" w:rsidR="00CA1A24" w:rsidRDefault="00CA1A24" w:rsidP="00CA1A24">
      <w:pPr>
        <w:numPr>
          <w:ilvl w:val="0"/>
          <w:numId w:val="3"/>
        </w:numPr>
        <w:spacing w:line="360" w:lineRule="auto"/>
        <w:jc w:val="both"/>
      </w:pPr>
      <w:r>
        <w:rPr>
          <w:rFonts w:ascii="Arial" w:hAnsi="Arial" w:cs="Arial"/>
          <w:color w:val="000000"/>
          <w:sz w:val="22"/>
          <w:szCs w:val="22"/>
        </w:rPr>
        <w:lastRenderedPageBreak/>
        <w:t xml:space="preserve">Crearlo </w:t>
      </w:r>
      <w:r>
        <w:rPr>
          <w:rFonts w:ascii="Arial" w:hAnsi="Arial" w:cs="Arial"/>
          <w:b/>
          <w:bCs/>
          <w:color w:val="000000"/>
          <w:sz w:val="22"/>
          <w:szCs w:val="22"/>
        </w:rPr>
        <w:t>siempre con el tipo de moneda colón</w:t>
      </w:r>
      <w:r>
        <w:rPr>
          <w:rFonts w:ascii="Arial" w:hAnsi="Arial" w:cs="Arial"/>
          <w:color w:val="000000"/>
          <w:sz w:val="22"/>
          <w:szCs w:val="22"/>
        </w:rPr>
        <w:t>.</w:t>
      </w:r>
    </w:p>
    <w:p w14:paraId="5022A039" w14:textId="77777777" w:rsidR="00CA1A24" w:rsidRDefault="00CA1A24" w:rsidP="00CA1A24">
      <w:pPr>
        <w:numPr>
          <w:ilvl w:val="0"/>
          <w:numId w:val="3"/>
        </w:numPr>
        <w:spacing w:line="360" w:lineRule="auto"/>
        <w:jc w:val="both"/>
      </w:pPr>
      <w:r>
        <w:rPr>
          <w:rFonts w:ascii="Arial" w:hAnsi="Arial" w:cs="Arial"/>
          <w:color w:val="000000"/>
          <w:sz w:val="22"/>
          <w:szCs w:val="22"/>
        </w:rPr>
        <w:t>En la pantalla del Mantenimiento de Pedido:</w:t>
      </w:r>
    </w:p>
    <w:p w14:paraId="5B698A17" w14:textId="77777777" w:rsidR="00CA1A24" w:rsidRDefault="00CA1A24" w:rsidP="00CA1A24">
      <w:pPr>
        <w:numPr>
          <w:ilvl w:val="1"/>
          <w:numId w:val="4"/>
        </w:numPr>
        <w:spacing w:line="360" w:lineRule="auto"/>
        <w:jc w:val="both"/>
      </w:pPr>
      <w:r>
        <w:rPr>
          <w:rFonts w:ascii="Arial" w:hAnsi="Arial" w:cs="Arial"/>
          <w:color w:val="000000"/>
          <w:sz w:val="22"/>
          <w:szCs w:val="22"/>
        </w:rPr>
        <w:t xml:space="preserve">Actualizar el indicador de “Calcular IVA” con el valor “No”. </w:t>
      </w:r>
    </w:p>
    <w:p w14:paraId="7AE376F5" w14:textId="77777777" w:rsidR="00CA1A24" w:rsidRDefault="00CA1A24" w:rsidP="00CA1A24">
      <w:pPr>
        <w:numPr>
          <w:ilvl w:val="1"/>
          <w:numId w:val="4"/>
        </w:numPr>
        <w:spacing w:line="360" w:lineRule="auto"/>
        <w:jc w:val="both"/>
      </w:pPr>
      <w:r>
        <w:rPr>
          <w:rFonts w:ascii="Arial" w:hAnsi="Arial" w:cs="Arial"/>
          <w:color w:val="000000"/>
          <w:sz w:val="22"/>
          <w:szCs w:val="22"/>
        </w:rPr>
        <w:t>Digitar el valor cero “0” en el campo “Porcentaje impuesto renta”.</w:t>
      </w:r>
    </w:p>
    <w:p w14:paraId="035796B5" w14:textId="0EF5DB0B" w:rsidR="00CA1A24" w:rsidRDefault="00CA1A24" w:rsidP="00CA1A24">
      <w:pPr>
        <w:spacing w:line="360" w:lineRule="auto"/>
        <w:jc w:val="both"/>
        <w:rPr>
          <w:rFonts w:ascii="Arial" w:hAnsi="Arial" w:cs="Arial"/>
          <w:sz w:val="22"/>
          <w:szCs w:val="22"/>
        </w:rPr>
      </w:pPr>
      <w:r>
        <w:rPr>
          <w:noProof/>
        </w:rPr>
        <w:drawing>
          <wp:anchor distT="0" distB="0" distL="0" distR="0" simplePos="0" relativeHeight="251667456" behindDoc="0" locked="0" layoutInCell="1" allowOverlap="1" wp14:anchorId="1A9C34A8" wp14:editId="308C3C66">
            <wp:simplePos x="0" y="0"/>
            <wp:positionH relativeFrom="column">
              <wp:posOffset>781685</wp:posOffset>
            </wp:positionH>
            <wp:positionV relativeFrom="paragraph">
              <wp:posOffset>5080</wp:posOffset>
            </wp:positionV>
            <wp:extent cx="5095875" cy="33337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l="-174" t="-2592" r="-174" b="-2592"/>
                    <a:stretch>
                      <a:fillRect/>
                    </a:stretch>
                  </pic:blipFill>
                  <pic:spPr bwMode="auto">
                    <a:xfrm>
                      <a:off x="0" y="0"/>
                      <a:ext cx="5095875" cy="333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3D616A" w14:textId="77777777" w:rsidR="00CA1A24" w:rsidRDefault="00CA1A24" w:rsidP="00CA1A24">
      <w:pPr>
        <w:spacing w:line="360" w:lineRule="auto"/>
        <w:jc w:val="both"/>
        <w:rPr>
          <w:rFonts w:ascii="Arial" w:hAnsi="Arial" w:cs="Arial"/>
          <w:sz w:val="22"/>
          <w:szCs w:val="22"/>
        </w:rPr>
      </w:pPr>
    </w:p>
    <w:p w14:paraId="17CEFA2C" w14:textId="77777777" w:rsidR="00CA1A24" w:rsidRDefault="00CA1A24" w:rsidP="00CA1A24">
      <w:pPr>
        <w:numPr>
          <w:ilvl w:val="1"/>
          <w:numId w:val="4"/>
        </w:numPr>
        <w:spacing w:line="360" w:lineRule="auto"/>
        <w:jc w:val="both"/>
      </w:pPr>
      <w:r>
        <w:rPr>
          <w:rFonts w:ascii="Arial" w:hAnsi="Arial" w:cs="Arial"/>
          <w:color w:val="000000"/>
          <w:sz w:val="22"/>
          <w:szCs w:val="22"/>
        </w:rPr>
        <w:t>Digitar el número de pedido de CDN al que se le dará contenido para pagar el faltante por IVA en el formato completo 201X-XXXXXX y perder el foco para que se cargue el número de pedido relacionado, así como el periodo presupuestario, la imagen muestra el campo:</w:t>
      </w:r>
    </w:p>
    <w:p w14:paraId="7A603B94" w14:textId="60DA9D93" w:rsidR="00CA1A24" w:rsidRDefault="00CA1A24" w:rsidP="00CA1A24">
      <w:pPr>
        <w:spacing w:line="360" w:lineRule="auto"/>
        <w:jc w:val="both"/>
        <w:rPr>
          <w:rFonts w:ascii="Arial" w:hAnsi="Arial" w:cs="Arial"/>
          <w:sz w:val="22"/>
          <w:szCs w:val="22"/>
        </w:rPr>
      </w:pPr>
      <w:r>
        <w:rPr>
          <w:noProof/>
        </w:rPr>
        <w:drawing>
          <wp:anchor distT="0" distB="0" distL="0" distR="0" simplePos="0" relativeHeight="251663360" behindDoc="0" locked="0" layoutInCell="1" allowOverlap="1" wp14:anchorId="759CD12B" wp14:editId="39828FFD">
            <wp:simplePos x="0" y="0"/>
            <wp:positionH relativeFrom="column">
              <wp:posOffset>789305</wp:posOffset>
            </wp:positionH>
            <wp:positionV relativeFrom="paragraph">
              <wp:posOffset>97155</wp:posOffset>
            </wp:positionV>
            <wp:extent cx="5438775" cy="459105"/>
            <wp:effectExtent l="0" t="0" r="9525"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l="-140" t="-1587" r="-140" b="-1587"/>
                    <a:stretch>
                      <a:fillRect/>
                    </a:stretch>
                  </pic:blipFill>
                  <pic:spPr bwMode="auto">
                    <a:xfrm>
                      <a:off x="0" y="0"/>
                      <a:ext cx="5438775" cy="459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DA958D" w14:textId="77777777" w:rsidR="00CA1A24" w:rsidRDefault="00CA1A24" w:rsidP="00CA1A24">
      <w:pPr>
        <w:spacing w:line="360" w:lineRule="auto"/>
        <w:jc w:val="both"/>
        <w:rPr>
          <w:rFonts w:ascii="Arial" w:hAnsi="Arial" w:cs="Arial"/>
          <w:sz w:val="22"/>
          <w:szCs w:val="22"/>
        </w:rPr>
      </w:pPr>
    </w:p>
    <w:p w14:paraId="54A81491" w14:textId="77777777" w:rsidR="00CA1A24" w:rsidRDefault="00CA1A24" w:rsidP="00CA1A24">
      <w:pPr>
        <w:spacing w:line="360" w:lineRule="auto"/>
        <w:jc w:val="both"/>
        <w:rPr>
          <w:rFonts w:ascii="Arial" w:hAnsi="Arial" w:cs="Arial"/>
          <w:sz w:val="22"/>
          <w:szCs w:val="22"/>
        </w:rPr>
      </w:pPr>
    </w:p>
    <w:p w14:paraId="4F29F06B" w14:textId="77777777" w:rsidR="00CA1A24" w:rsidRDefault="00CA1A24" w:rsidP="00CA1A24">
      <w:pPr>
        <w:spacing w:line="360" w:lineRule="auto"/>
        <w:jc w:val="both"/>
      </w:pPr>
      <w:r>
        <w:rPr>
          <w:rFonts w:ascii="Arial" w:hAnsi="Arial" w:cs="Arial"/>
          <w:color w:val="000000"/>
          <w:sz w:val="22"/>
          <w:szCs w:val="22"/>
        </w:rPr>
        <w:t>Después que el pedido, tiene el estado “Aprobado por Subproceso o Centro Gestor”, la jefatura debe ingresar al enlace llamado “Actualizar Indicador Dar Contenido Acta Complementaria”, consultar el pedido, modificar el indicador a “Sí” y guardar, como se muestra en la imagen:</w:t>
      </w:r>
    </w:p>
    <w:p w14:paraId="16F9085F" w14:textId="77777777" w:rsidR="00CA1A24" w:rsidRDefault="00CA1A24" w:rsidP="00CA1A24">
      <w:pPr>
        <w:spacing w:line="360" w:lineRule="auto"/>
        <w:jc w:val="both"/>
        <w:rPr>
          <w:rFonts w:ascii="Arial" w:hAnsi="Arial" w:cs="Arial"/>
          <w:color w:val="000000"/>
          <w:sz w:val="22"/>
          <w:szCs w:val="22"/>
        </w:rPr>
      </w:pPr>
    </w:p>
    <w:p w14:paraId="6AC2F3A2" w14:textId="6A30E141" w:rsidR="00CA1A24" w:rsidRDefault="00CA1A24" w:rsidP="00CA1A24">
      <w:pPr>
        <w:spacing w:line="360" w:lineRule="auto"/>
        <w:jc w:val="both"/>
        <w:rPr>
          <w:rFonts w:ascii="Arial" w:hAnsi="Arial" w:cs="Arial"/>
          <w:color w:val="000000"/>
          <w:sz w:val="22"/>
          <w:szCs w:val="22"/>
        </w:rPr>
      </w:pPr>
      <w:r>
        <w:rPr>
          <w:noProof/>
        </w:rPr>
        <w:drawing>
          <wp:anchor distT="0" distB="0" distL="0" distR="0" simplePos="0" relativeHeight="251664384" behindDoc="0" locked="0" layoutInCell="1" allowOverlap="1" wp14:anchorId="1C114B0B" wp14:editId="5E331EC9">
            <wp:simplePos x="0" y="0"/>
            <wp:positionH relativeFrom="column">
              <wp:posOffset>513715</wp:posOffset>
            </wp:positionH>
            <wp:positionV relativeFrom="paragraph">
              <wp:posOffset>62230</wp:posOffset>
            </wp:positionV>
            <wp:extent cx="2593975" cy="1136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l="-258" t="-584" r="-258" b="-584"/>
                    <a:stretch>
                      <a:fillRect/>
                    </a:stretch>
                  </pic:blipFill>
                  <pic:spPr bwMode="auto">
                    <a:xfrm>
                      <a:off x="0" y="0"/>
                      <a:ext cx="2593975" cy="1136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0986DC" w14:textId="56ACB21F" w:rsidR="00CA1A24" w:rsidRDefault="00CA1A24" w:rsidP="00CA1A24">
      <w:pPr>
        <w:spacing w:line="360" w:lineRule="auto"/>
        <w:jc w:val="both"/>
        <w:rPr>
          <w:rFonts w:ascii="Arial" w:hAnsi="Arial" w:cs="Arial"/>
          <w:color w:val="000000"/>
          <w:sz w:val="22"/>
          <w:szCs w:val="22"/>
        </w:rPr>
      </w:pPr>
      <w:r>
        <w:rPr>
          <w:noProof/>
        </w:rPr>
        <w:drawing>
          <wp:anchor distT="0" distB="0" distL="0" distR="0" simplePos="0" relativeHeight="251665408" behindDoc="0" locked="0" layoutInCell="1" allowOverlap="1" wp14:anchorId="5E78B88A" wp14:editId="4E6A14CC">
            <wp:simplePos x="0" y="0"/>
            <wp:positionH relativeFrom="column">
              <wp:posOffset>3257550</wp:posOffset>
            </wp:positionH>
            <wp:positionV relativeFrom="paragraph">
              <wp:posOffset>170815</wp:posOffset>
            </wp:positionV>
            <wp:extent cx="3013710" cy="498475"/>
            <wp:effectExtent l="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l="-237" t="-1408" r="-237" b="-1408"/>
                    <a:stretch>
                      <a:fillRect/>
                    </a:stretch>
                  </pic:blipFill>
                  <pic:spPr bwMode="auto">
                    <a:xfrm>
                      <a:off x="0" y="0"/>
                      <a:ext cx="3013710" cy="49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C878D2D" w14:textId="77777777" w:rsidR="00CA1A24" w:rsidRDefault="00CA1A24" w:rsidP="00CA1A24">
      <w:pPr>
        <w:spacing w:line="360" w:lineRule="auto"/>
        <w:jc w:val="both"/>
        <w:rPr>
          <w:rFonts w:ascii="Arial" w:hAnsi="Arial" w:cs="Arial"/>
          <w:color w:val="000000"/>
          <w:sz w:val="22"/>
          <w:szCs w:val="22"/>
        </w:rPr>
      </w:pPr>
    </w:p>
    <w:p w14:paraId="473FB65D" w14:textId="77777777" w:rsidR="00CA1A24" w:rsidRDefault="00CA1A24" w:rsidP="00CA1A24">
      <w:pPr>
        <w:spacing w:line="360" w:lineRule="auto"/>
        <w:jc w:val="both"/>
        <w:rPr>
          <w:rFonts w:ascii="Arial" w:hAnsi="Arial" w:cs="Arial"/>
          <w:color w:val="000000"/>
          <w:sz w:val="22"/>
          <w:szCs w:val="22"/>
        </w:rPr>
      </w:pPr>
    </w:p>
    <w:p w14:paraId="7243DE68" w14:textId="77777777" w:rsidR="00CA1A24" w:rsidRDefault="00CA1A24" w:rsidP="00CA1A24">
      <w:pPr>
        <w:spacing w:line="360" w:lineRule="auto"/>
        <w:jc w:val="both"/>
        <w:rPr>
          <w:rFonts w:ascii="Arial" w:hAnsi="Arial" w:cs="Arial"/>
          <w:color w:val="000000"/>
          <w:sz w:val="22"/>
          <w:szCs w:val="22"/>
        </w:rPr>
      </w:pPr>
    </w:p>
    <w:p w14:paraId="30B826B5" w14:textId="77777777" w:rsidR="00CA1A24" w:rsidRDefault="00CA1A24" w:rsidP="00CA1A24">
      <w:pPr>
        <w:spacing w:line="360" w:lineRule="auto"/>
        <w:jc w:val="both"/>
        <w:rPr>
          <w:rFonts w:ascii="Arial" w:hAnsi="Arial" w:cs="Arial"/>
          <w:color w:val="000000"/>
          <w:sz w:val="22"/>
          <w:szCs w:val="22"/>
        </w:rPr>
      </w:pPr>
    </w:p>
    <w:p w14:paraId="23B1A906" w14:textId="77777777" w:rsidR="00CA1A24" w:rsidRDefault="00CA1A24" w:rsidP="00CA1A24">
      <w:pPr>
        <w:spacing w:line="360" w:lineRule="auto"/>
        <w:jc w:val="both"/>
        <w:rPr>
          <w:rFonts w:ascii="Arial" w:hAnsi="Arial" w:cs="Arial"/>
          <w:color w:val="000000"/>
          <w:sz w:val="22"/>
          <w:szCs w:val="22"/>
        </w:rPr>
      </w:pPr>
    </w:p>
    <w:p w14:paraId="71AE18A7" w14:textId="77777777" w:rsidR="00CA1A24" w:rsidRDefault="00CA1A24" w:rsidP="00CA1A24">
      <w:pPr>
        <w:spacing w:after="240" w:line="360" w:lineRule="auto"/>
        <w:jc w:val="both"/>
      </w:pPr>
      <w:r>
        <w:rPr>
          <w:rFonts w:ascii="Arial" w:hAnsi="Arial" w:cs="Arial"/>
          <w:b/>
          <w:bCs/>
          <w:color w:val="000000"/>
          <w:u w:val="single"/>
        </w:rPr>
        <w:t>Punto 3:  consideraciones adicionales de pedidos del IVA</w:t>
      </w:r>
    </w:p>
    <w:p w14:paraId="3EF4B7D4" w14:textId="77777777" w:rsidR="00CA1A24" w:rsidRDefault="00CA1A24" w:rsidP="00CA1A24">
      <w:pPr>
        <w:numPr>
          <w:ilvl w:val="0"/>
          <w:numId w:val="8"/>
        </w:numPr>
        <w:spacing w:line="360" w:lineRule="auto"/>
        <w:jc w:val="both"/>
      </w:pPr>
      <w:r>
        <w:rPr>
          <w:rFonts w:ascii="Arial" w:hAnsi="Arial" w:cs="Arial"/>
          <w:sz w:val="22"/>
          <w:szCs w:val="22"/>
        </w:rPr>
        <w:t>Para la confección de los pedidos por IVA, producto de bienes, equipos o servicios adjudicados en el 2019 y que son en moneda extranjera; se debe tomar en consideración el monto de la línea o líneas pendientes incluyendo el diferencial cambiario asociado a cada línea. A ese monto total es el que se le calculará el monto del IVA.</w:t>
      </w:r>
    </w:p>
    <w:p w14:paraId="4D3D0EEA" w14:textId="77777777" w:rsidR="00CA1A24" w:rsidRDefault="00CA1A24" w:rsidP="00CA1A24">
      <w:pPr>
        <w:numPr>
          <w:ilvl w:val="0"/>
          <w:numId w:val="8"/>
        </w:numPr>
        <w:spacing w:line="360" w:lineRule="auto"/>
        <w:jc w:val="both"/>
      </w:pPr>
      <w:r>
        <w:rPr>
          <w:rFonts w:ascii="Arial" w:hAnsi="Arial" w:cs="Arial"/>
          <w:sz w:val="22"/>
          <w:szCs w:val="22"/>
        </w:rPr>
        <w:t>Para verificar los montos correctos de los pedidos a los que se les debe hacer el pedido adicional por el pago del IVA, se deben guiar con el siguiente reporte: “Reporte de pedidos para verificar actas y facturas”</w:t>
      </w:r>
    </w:p>
    <w:p w14:paraId="3A720B1D" w14:textId="77777777" w:rsidR="00CA1A24" w:rsidRDefault="00CA1A24" w:rsidP="00CA1A24">
      <w:pPr>
        <w:spacing w:line="360" w:lineRule="auto"/>
        <w:ind w:left="720"/>
        <w:jc w:val="both"/>
        <w:rPr>
          <w:rFonts w:ascii="Arial" w:hAnsi="Arial" w:cs="Arial"/>
          <w:sz w:val="22"/>
          <w:szCs w:val="22"/>
        </w:rPr>
      </w:pPr>
    </w:p>
    <w:p w14:paraId="442124C9" w14:textId="56A215D6" w:rsidR="00CA1A24" w:rsidRDefault="00CA1A24" w:rsidP="00CA1A24">
      <w:pPr>
        <w:spacing w:line="360" w:lineRule="auto"/>
        <w:jc w:val="center"/>
        <w:rPr>
          <w:rFonts w:ascii="Arial" w:hAnsi="Arial" w:cs="Arial"/>
          <w:sz w:val="22"/>
          <w:szCs w:val="22"/>
          <w:lang w:val="es-CR" w:eastAsia="es-CR"/>
        </w:rPr>
      </w:pPr>
      <w:r>
        <w:rPr>
          <w:rFonts w:ascii="Arial" w:hAnsi="Arial" w:cs="Arial"/>
          <w:noProof/>
          <w:sz w:val="22"/>
          <w:szCs w:val="22"/>
          <w:lang w:val="es-CR" w:eastAsia="es-CR"/>
        </w:rPr>
        <w:lastRenderedPageBreak/>
        <w:drawing>
          <wp:inline distT="0" distB="0" distL="0" distR="0" wp14:anchorId="584C7447" wp14:editId="64742451">
            <wp:extent cx="5759450" cy="292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l="-6" t="-12" r="-6" b="-12"/>
                    <a:stretch>
                      <a:fillRect/>
                    </a:stretch>
                  </pic:blipFill>
                  <pic:spPr bwMode="auto">
                    <a:xfrm>
                      <a:off x="0" y="0"/>
                      <a:ext cx="5759450" cy="2921000"/>
                    </a:xfrm>
                    <a:prstGeom prst="rect">
                      <a:avLst/>
                    </a:prstGeom>
                    <a:solidFill>
                      <a:srgbClr val="FFFFFF"/>
                    </a:solidFill>
                    <a:ln>
                      <a:noFill/>
                    </a:ln>
                  </pic:spPr>
                </pic:pic>
              </a:graphicData>
            </a:graphic>
          </wp:inline>
        </w:drawing>
      </w:r>
    </w:p>
    <w:p w14:paraId="468D1746" w14:textId="77777777" w:rsidR="00CA1A24" w:rsidRDefault="00CA1A24" w:rsidP="00CA1A24">
      <w:pPr>
        <w:spacing w:line="360" w:lineRule="auto"/>
        <w:ind w:left="720"/>
        <w:rPr>
          <w:rFonts w:ascii="Arial" w:hAnsi="Arial" w:cs="Arial"/>
          <w:sz w:val="22"/>
          <w:szCs w:val="22"/>
          <w:lang w:val="es-CR" w:eastAsia="es-CR"/>
        </w:rPr>
      </w:pPr>
    </w:p>
    <w:p w14:paraId="2DC2B39E" w14:textId="77777777" w:rsidR="00CA1A24" w:rsidRDefault="00CA1A24" w:rsidP="00CA1A24">
      <w:pPr>
        <w:numPr>
          <w:ilvl w:val="0"/>
          <w:numId w:val="8"/>
        </w:numPr>
        <w:spacing w:line="360" w:lineRule="auto"/>
      </w:pPr>
      <w:r>
        <w:rPr>
          <w:rFonts w:ascii="Arial" w:hAnsi="Arial" w:cs="Arial"/>
          <w:sz w:val="22"/>
          <w:szCs w:val="22"/>
          <w:lang w:val="es-CR" w:eastAsia="es-CR"/>
        </w:rPr>
        <w:t>Cabe señalar que si hubieran pedidos que tienen complementos no se deben sumar ya que el monto del principal ya incluye el monto complementario.</w:t>
      </w:r>
    </w:p>
    <w:p w14:paraId="2171906A" w14:textId="60C6EDCC" w:rsidR="00CA1A24" w:rsidRDefault="00CA1A24" w:rsidP="00CA1A24">
      <w:pPr>
        <w:numPr>
          <w:ilvl w:val="0"/>
          <w:numId w:val="8"/>
        </w:numPr>
        <w:spacing w:line="360" w:lineRule="auto"/>
      </w:pPr>
      <w:r>
        <w:rPr>
          <w:rFonts w:ascii="Arial" w:hAnsi="Arial" w:cs="Arial"/>
          <w:sz w:val="22"/>
          <w:szCs w:val="22"/>
          <w:lang w:val="es-CR" w:eastAsia="es-CR"/>
        </w:rPr>
        <w:t xml:space="preserve">Si </w:t>
      </w:r>
      <w:r w:rsidR="00FF28B7">
        <w:rPr>
          <w:rFonts w:ascii="Arial" w:hAnsi="Arial" w:cs="Arial"/>
          <w:sz w:val="22"/>
          <w:szCs w:val="22"/>
          <w:lang w:val="es-CR" w:eastAsia="es-CR"/>
        </w:rPr>
        <w:t>hubiese</w:t>
      </w:r>
      <w:r>
        <w:rPr>
          <w:rFonts w:ascii="Arial" w:hAnsi="Arial" w:cs="Arial"/>
          <w:sz w:val="22"/>
          <w:szCs w:val="22"/>
          <w:lang w:val="es-CR" w:eastAsia="es-CR"/>
        </w:rPr>
        <w:t xml:space="preserve"> actas del año 2020, se debe considerar el monto reservado en éstas para poder saber </w:t>
      </w:r>
      <w:r w:rsidR="00FF28B7">
        <w:rPr>
          <w:rFonts w:ascii="Arial" w:hAnsi="Arial" w:cs="Arial"/>
          <w:sz w:val="22"/>
          <w:szCs w:val="22"/>
          <w:lang w:val="es-CR" w:eastAsia="es-CR"/>
        </w:rPr>
        <w:t>cuánto</w:t>
      </w:r>
      <w:r>
        <w:rPr>
          <w:rFonts w:ascii="Arial" w:hAnsi="Arial" w:cs="Arial"/>
          <w:sz w:val="22"/>
          <w:szCs w:val="22"/>
          <w:lang w:val="es-CR" w:eastAsia="es-CR"/>
        </w:rPr>
        <w:t xml:space="preserve"> es lo que hay que hacer en el pedido para el IVA.</w:t>
      </w:r>
    </w:p>
    <w:p w14:paraId="1CBDE816" w14:textId="77777777" w:rsidR="00CA1A24" w:rsidRDefault="00CA1A24" w:rsidP="00CA1A24">
      <w:pPr>
        <w:spacing w:line="360" w:lineRule="auto"/>
        <w:jc w:val="both"/>
      </w:pPr>
      <w:r>
        <w:rPr>
          <w:rFonts w:ascii="Arial" w:hAnsi="Arial" w:cs="Arial"/>
          <w:color w:val="000000"/>
          <w:sz w:val="22"/>
          <w:szCs w:val="22"/>
        </w:rPr>
        <w:t>***************************************************U.L.************************************************************</w:t>
      </w:r>
    </w:p>
    <w:p w14:paraId="3C7D4299" w14:textId="5665703E" w:rsidR="00CA1A24" w:rsidRDefault="00CA1A24" w:rsidP="00CA1A24">
      <w:pPr>
        <w:spacing w:line="360" w:lineRule="auto"/>
        <w:jc w:val="both"/>
      </w:pPr>
      <w:proofErr w:type="spellStart"/>
      <w:r>
        <w:rPr>
          <w:rFonts w:ascii="Arial" w:hAnsi="Arial" w:cs="Arial"/>
          <w:sz w:val="20"/>
          <w:szCs w:val="20"/>
          <w:lang w:val="es-CR"/>
        </w:rPr>
        <w:t>wbb</w:t>
      </w:r>
      <w:proofErr w:type="spellEnd"/>
      <w:r>
        <w:rPr>
          <w:rFonts w:ascii="Arial" w:hAnsi="Arial" w:cs="Arial"/>
          <w:sz w:val="20"/>
          <w:szCs w:val="20"/>
          <w:lang w:val="es-CR"/>
        </w:rPr>
        <w:t>/</w:t>
      </w:r>
      <w:r w:rsidR="002204F8">
        <w:rPr>
          <w:rFonts w:ascii="Arial" w:hAnsi="Arial" w:cs="Arial"/>
          <w:sz w:val="20"/>
          <w:szCs w:val="20"/>
          <w:lang w:val="es-CR"/>
        </w:rPr>
        <w:t xml:space="preserve"> </w:t>
      </w:r>
      <w:proofErr w:type="spellStart"/>
      <w:r w:rsidR="002204F8">
        <w:rPr>
          <w:rFonts w:ascii="Arial" w:hAnsi="Arial" w:cs="Arial"/>
          <w:sz w:val="20"/>
          <w:szCs w:val="20"/>
          <w:lang w:val="es-CR"/>
        </w:rPr>
        <w:t>ldsg</w:t>
      </w:r>
      <w:proofErr w:type="spellEnd"/>
      <w:r w:rsidR="002204F8">
        <w:rPr>
          <w:rFonts w:ascii="Arial" w:hAnsi="Arial" w:cs="Arial"/>
          <w:sz w:val="20"/>
          <w:szCs w:val="20"/>
          <w:lang w:val="es-CR"/>
        </w:rPr>
        <w:t>/</w:t>
      </w:r>
      <w:r>
        <w:rPr>
          <w:rFonts w:ascii="Arial" w:hAnsi="Arial" w:cs="Arial"/>
          <w:sz w:val="20"/>
          <w:szCs w:val="20"/>
          <w:lang w:val="es-CR"/>
        </w:rPr>
        <w:t>aes/</w:t>
      </w:r>
      <w:proofErr w:type="spellStart"/>
      <w:r>
        <w:rPr>
          <w:rFonts w:ascii="Arial" w:hAnsi="Arial" w:cs="Arial"/>
          <w:sz w:val="20"/>
          <w:szCs w:val="20"/>
          <w:lang w:val="es-CR"/>
        </w:rPr>
        <w:t>yaa</w:t>
      </w:r>
      <w:proofErr w:type="spellEnd"/>
    </w:p>
    <w:p w14:paraId="29DFB0FA" w14:textId="77777777" w:rsidR="00FC2333" w:rsidRDefault="00FC2333"/>
    <w:sectPr w:rsidR="00FC2333">
      <w:footerReference w:type="even" r:id="rId31"/>
      <w:footerReference w:type="default" r:id="rId32"/>
      <w:footerReference w:type="first" r:id="rId33"/>
      <w:pgSz w:w="12240" w:h="15840"/>
      <w:pgMar w:top="760"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F8BB3" w14:textId="77777777" w:rsidR="00D264BD" w:rsidRDefault="00D264BD" w:rsidP="00CA1A24">
      <w:r>
        <w:separator/>
      </w:r>
    </w:p>
  </w:endnote>
  <w:endnote w:type="continuationSeparator" w:id="0">
    <w:p w14:paraId="1AF2AD1C" w14:textId="77777777" w:rsidR="00D264BD" w:rsidRDefault="00D264BD" w:rsidP="00CA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944A" w14:textId="77777777" w:rsidR="00CA1A24" w:rsidRDefault="00CA1A24">
    <w:pPr>
      <w:pStyle w:val="Piedepgina"/>
      <w:jc w:val="right"/>
    </w:pPr>
    <w:r>
      <w:fldChar w:fldCharType="begin"/>
    </w:r>
    <w:r>
      <w:instrText xml:space="preserve"> PAGE </w:instrText>
    </w:r>
    <w:r>
      <w:fldChar w:fldCharType="separate"/>
    </w:r>
    <w:r>
      <w:t>4</w:t>
    </w:r>
    <w:r>
      <w:fldChar w:fldCharType="end"/>
    </w:r>
  </w:p>
  <w:p w14:paraId="3C16B34C" w14:textId="77777777" w:rsidR="00CA1A24" w:rsidRDefault="00CA1A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2B35" w14:textId="77777777" w:rsidR="00CA1A24" w:rsidRDefault="00CA1A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567" w14:textId="77777777" w:rsidR="00CA1A24" w:rsidRDefault="00CA1A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9CF" w14:textId="77777777" w:rsidR="00CA1A24" w:rsidRDefault="00CA1A24">
    <w:pPr>
      <w:pStyle w:val="Piedepgina"/>
      <w:jc w:val="right"/>
    </w:pPr>
    <w:r>
      <w:fldChar w:fldCharType="begin"/>
    </w:r>
    <w:r>
      <w:instrText xml:space="preserve"> PAGE </w:instrText>
    </w:r>
    <w:r>
      <w:fldChar w:fldCharType="separate"/>
    </w:r>
    <w:r>
      <w:t>5</w:t>
    </w:r>
    <w:r>
      <w:fldChar w:fldCharType="end"/>
    </w:r>
  </w:p>
  <w:p w14:paraId="6DAA56FE" w14:textId="77777777" w:rsidR="00CA1A24" w:rsidRDefault="00CA1A2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0124" w14:textId="77777777" w:rsidR="00CA1A24" w:rsidRDefault="00CA1A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231C" w14:textId="77777777" w:rsidR="00301758" w:rsidRDefault="0030175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8BAB" w14:textId="77777777" w:rsidR="00301758" w:rsidRDefault="00BE6DC9">
    <w:pPr>
      <w:pStyle w:val="Piedepgina"/>
      <w:jc w:val="right"/>
    </w:pPr>
    <w:r>
      <w:fldChar w:fldCharType="begin"/>
    </w:r>
    <w:r>
      <w:instrText xml:space="preserve"> PAGE </w:instrText>
    </w:r>
    <w:r>
      <w:fldChar w:fldCharType="separate"/>
    </w:r>
    <w:r>
      <w:t>13</w:t>
    </w:r>
    <w:r>
      <w:fldChar w:fldCharType="end"/>
    </w:r>
  </w:p>
  <w:p w14:paraId="79CB00AD" w14:textId="77777777" w:rsidR="00301758" w:rsidRDefault="00301758">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3ED6" w14:textId="77777777" w:rsidR="00301758" w:rsidRDefault="003017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5F1E" w14:textId="77777777" w:rsidR="00D264BD" w:rsidRDefault="00D264BD" w:rsidP="00CA1A24">
      <w:r>
        <w:separator/>
      </w:r>
    </w:p>
  </w:footnote>
  <w:footnote w:type="continuationSeparator" w:id="0">
    <w:p w14:paraId="79F9E20E" w14:textId="77777777" w:rsidR="00D264BD" w:rsidRDefault="00D264BD" w:rsidP="00CA1A24">
      <w:r>
        <w:continuationSeparator/>
      </w:r>
    </w:p>
  </w:footnote>
  <w:footnote w:id="1">
    <w:p w14:paraId="2C70C0AC" w14:textId="77777777" w:rsidR="00CA1A24" w:rsidRDefault="00CA1A24" w:rsidP="00CA1A24">
      <w:pPr>
        <w:pStyle w:val="Textonotapie"/>
      </w:pPr>
      <w:r w:rsidRPr="002204F8">
        <w:rPr>
          <w:rStyle w:val="Caracteresdenotaalpie"/>
          <w:rFonts w:ascii="Arial" w:hAnsi="Arial"/>
        </w:rPr>
        <w:footnoteRef/>
      </w:r>
      <w:r w:rsidRPr="002204F8">
        <w:t xml:space="preserve"> Extraído de la página del Ministerio de Hacienda de la siguiente dirección: </w:t>
      </w:r>
      <w:hyperlink r:id="rId1" w:history="1">
        <w:r w:rsidRPr="002204F8">
          <w:rPr>
            <w:rStyle w:val="Hipervnculo"/>
            <w:rFonts w:ascii="Arial" w:hAnsi="Arial" w:cs="Arial"/>
            <w:i/>
            <w:iCs/>
            <w:color w:val="2A6099"/>
            <w:sz w:val="18"/>
            <w:szCs w:val="18"/>
            <w:shd w:val="clear" w:color="auto" w:fill="FFFFFF"/>
            <w:lang w:val="es-CR" w:eastAsia="es-CR"/>
          </w:rPr>
          <w:t>https://www.hacienda.go.cr/Sidovih/uploads/Archivos/Resoluciones%20de%20ley/Resoluci%C3%B3n%20DGH-026-2020-%20La%20Gaceta%20N%C2%B0114%20-18%20Mayo%202020.pdf</w:t>
        </w:r>
      </w:hyperlink>
    </w:p>
  </w:footnote>
  <w:footnote w:id="2">
    <w:p w14:paraId="7C9C5F32" w14:textId="77777777" w:rsidR="00CA1A24" w:rsidRDefault="00CA1A24" w:rsidP="00CA1A24">
      <w:pPr>
        <w:pStyle w:val="Textonotapie"/>
      </w:pPr>
      <w:r>
        <w:rPr>
          <w:rStyle w:val="Caracteresdenotaalpie"/>
          <w:rFonts w:ascii="Arial" w:hAnsi="Arial"/>
        </w:rPr>
        <w:footnoteRef/>
      </w:r>
      <w:r>
        <w:rPr>
          <w:sz w:val="16"/>
          <w:szCs w:val="16"/>
        </w:rPr>
        <w:t xml:space="preserve"> </w:t>
      </w:r>
      <w:hyperlink r:id="rId2" w:history="1">
        <w:r>
          <w:rPr>
            <w:rStyle w:val="Hipervnculo"/>
            <w:rFonts w:ascii="Arial" w:hAnsi="Arial" w:cs="Arial"/>
            <w:color w:val="000000"/>
            <w:sz w:val="16"/>
            <w:szCs w:val="16"/>
          </w:rPr>
          <w:t>https://www.hacienda.go.cr/contenido/13388-regimen-de-tributacion-simplificada-rts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707"/>
        </w:tabs>
        <w:ind w:left="707" w:hanging="283"/>
      </w:pPr>
      <w:rPr>
        <w:rFonts w:ascii="Arial" w:hAnsi="Arial" w:cs="Arial"/>
        <w:b/>
        <w:bCs/>
        <w:color w:val="000000"/>
        <w:sz w:val="22"/>
        <w:szCs w:val="2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840"/>
        </w:tabs>
        <w:ind w:left="840" w:hanging="360"/>
      </w:pPr>
      <w:rPr>
        <w:rFonts w:ascii="Arial" w:hAnsi="Arial" w:cs="Arial" w:hint="default"/>
        <w:sz w:val="22"/>
        <w:szCs w:val="22"/>
      </w:r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840"/>
        </w:tabs>
        <w:ind w:left="840" w:hanging="360"/>
      </w:pPr>
      <w:rPr>
        <w:rFonts w:ascii="Symbol" w:hAnsi="Symbol" w:cs="OpenSymbol"/>
      </w:rPr>
    </w:lvl>
    <w:lvl w:ilvl="1">
      <w:start w:val="1"/>
      <w:numFmt w:val="bullet"/>
      <w:lvlText w:val="◦"/>
      <w:lvlJc w:val="left"/>
      <w:pPr>
        <w:tabs>
          <w:tab w:val="num" w:pos="1200"/>
        </w:tabs>
        <w:ind w:left="1200" w:hanging="360"/>
      </w:pPr>
      <w:rPr>
        <w:rFonts w:ascii="OpenSymbol" w:hAnsi="OpenSymbol" w:cs="OpenSymbol"/>
      </w:rPr>
    </w:lvl>
    <w:lvl w:ilvl="2">
      <w:start w:val="1"/>
      <w:numFmt w:val="bullet"/>
      <w:lvlText w:val="▪"/>
      <w:lvlJc w:val="left"/>
      <w:pPr>
        <w:tabs>
          <w:tab w:val="num" w:pos="1560"/>
        </w:tabs>
        <w:ind w:left="1560" w:hanging="360"/>
      </w:pPr>
      <w:rPr>
        <w:rFonts w:ascii="OpenSymbol" w:hAnsi="OpenSymbol" w:cs="OpenSymbol"/>
      </w:rPr>
    </w:lvl>
    <w:lvl w:ilvl="3">
      <w:start w:val="1"/>
      <w:numFmt w:val="bullet"/>
      <w:lvlText w:val=""/>
      <w:lvlJc w:val="left"/>
      <w:pPr>
        <w:tabs>
          <w:tab w:val="num" w:pos="1920"/>
        </w:tabs>
        <w:ind w:left="1920" w:hanging="360"/>
      </w:pPr>
      <w:rPr>
        <w:rFonts w:ascii="Symbol" w:hAnsi="Symbol" w:cs="OpenSymbol"/>
      </w:rPr>
    </w:lvl>
    <w:lvl w:ilvl="4">
      <w:start w:val="1"/>
      <w:numFmt w:val="bullet"/>
      <w:lvlText w:val="◦"/>
      <w:lvlJc w:val="left"/>
      <w:pPr>
        <w:tabs>
          <w:tab w:val="num" w:pos="2280"/>
        </w:tabs>
        <w:ind w:left="2280" w:hanging="360"/>
      </w:pPr>
      <w:rPr>
        <w:rFonts w:ascii="OpenSymbol" w:hAnsi="OpenSymbol" w:cs="OpenSymbol"/>
      </w:rPr>
    </w:lvl>
    <w:lvl w:ilvl="5">
      <w:start w:val="1"/>
      <w:numFmt w:val="bullet"/>
      <w:lvlText w:val="▪"/>
      <w:lvlJc w:val="left"/>
      <w:pPr>
        <w:tabs>
          <w:tab w:val="num" w:pos="2640"/>
        </w:tabs>
        <w:ind w:left="2640" w:hanging="360"/>
      </w:pPr>
      <w:rPr>
        <w:rFonts w:ascii="OpenSymbol" w:hAnsi="OpenSymbol" w:cs="OpenSymbol"/>
      </w:rPr>
    </w:lvl>
    <w:lvl w:ilvl="6">
      <w:start w:val="1"/>
      <w:numFmt w:val="bullet"/>
      <w:lvlText w:val=""/>
      <w:lvlJc w:val="left"/>
      <w:pPr>
        <w:tabs>
          <w:tab w:val="num" w:pos="3000"/>
        </w:tabs>
        <w:ind w:left="3000" w:hanging="360"/>
      </w:pPr>
      <w:rPr>
        <w:rFonts w:ascii="Symbol" w:hAnsi="Symbol" w:cs="OpenSymbol"/>
      </w:rPr>
    </w:lvl>
    <w:lvl w:ilvl="7">
      <w:start w:val="1"/>
      <w:numFmt w:val="bullet"/>
      <w:lvlText w:val="◦"/>
      <w:lvlJc w:val="left"/>
      <w:pPr>
        <w:tabs>
          <w:tab w:val="num" w:pos="3360"/>
        </w:tabs>
        <w:ind w:left="3360" w:hanging="360"/>
      </w:pPr>
      <w:rPr>
        <w:rFonts w:ascii="OpenSymbol" w:hAnsi="OpenSymbol" w:cs="OpenSymbol"/>
      </w:rPr>
    </w:lvl>
    <w:lvl w:ilvl="8">
      <w:start w:val="1"/>
      <w:numFmt w:val="bullet"/>
      <w:lvlText w:val="▪"/>
      <w:lvlJc w:val="left"/>
      <w:pPr>
        <w:tabs>
          <w:tab w:val="num" w:pos="3720"/>
        </w:tabs>
        <w:ind w:left="372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360" w:hanging="360"/>
      </w:pPr>
      <w:rPr>
        <w:rFonts w:ascii="Arial" w:hAnsi="Arial" w:cs="Arial" w:hint="default"/>
        <w:color w:val="000000"/>
        <w:sz w:val="22"/>
      </w:rPr>
    </w:lvl>
    <w:lvl w:ilvl="1">
      <w:start w:val="1"/>
      <w:numFmt w:val="decimal"/>
      <w:lvlText w:val="%1.%2"/>
      <w:lvlJc w:val="left"/>
      <w:pPr>
        <w:tabs>
          <w:tab w:val="num" w:pos="0"/>
        </w:tabs>
        <w:ind w:left="360" w:hanging="360"/>
      </w:pPr>
      <w:rPr>
        <w:rFonts w:ascii="Arial" w:hAnsi="Arial" w:cs="Arial" w:hint="default"/>
        <w:color w:val="000000"/>
        <w:sz w:val="22"/>
      </w:rPr>
    </w:lvl>
    <w:lvl w:ilvl="2">
      <w:start w:val="1"/>
      <w:numFmt w:val="decimal"/>
      <w:lvlText w:val="%1.%2.%3"/>
      <w:lvlJc w:val="left"/>
      <w:pPr>
        <w:tabs>
          <w:tab w:val="num" w:pos="0"/>
        </w:tabs>
        <w:ind w:left="720" w:hanging="720"/>
      </w:pPr>
      <w:rPr>
        <w:rFonts w:ascii="Arial" w:hAnsi="Arial" w:cs="Arial" w:hint="default"/>
        <w:color w:val="000000"/>
        <w:sz w:val="22"/>
      </w:rPr>
    </w:lvl>
    <w:lvl w:ilvl="3">
      <w:start w:val="1"/>
      <w:numFmt w:val="decimal"/>
      <w:lvlText w:val="%1.%2.%3.%4"/>
      <w:lvlJc w:val="left"/>
      <w:pPr>
        <w:tabs>
          <w:tab w:val="num" w:pos="0"/>
        </w:tabs>
        <w:ind w:left="720" w:hanging="720"/>
      </w:pPr>
      <w:rPr>
        <w:rFonts w:ascii="Arial" w:hAnsi="Arial" w:cs="Arial" w:hint="default"/>
        <w:color w:val="000000"/>
        <w:sz w:val="22"/>
      </w:rPr>
    </w:lvl>
    <w:lvl w:ilvl="4">
      <w:start w:val="1"/>
      <w:numFmt w:val="decimal"/>
      <w:lvlText w:val="%1.%2.%3.%4.%5"/>
      <w:lvlJc w:val="left"/>
      <w:pPr>
        <w:tabs>
          <w:tab w:val="num" w:pos="0"/>
        </w:tabs>
        <w:ind w:left="1080" w:hanging="1080"/>
      </w:pPr>
      <w:rPr>
        <w:rFonts w:ascii="Arial" w:hAnsi="Arial" w:cs="Arial" w:hint="default"/>
        <w:color w:val="000000"/>
        <w:sz w:val="22"/>
      </w:rPr>
    </w:lvl>
    <w:lvl w:ilvl="5">
      <w:start w:val="1"/>
      <w:numFmt w:val="decimal"/>
      <w:lvlText w:val="%1.%2.%3.%4.%5.%6"/>
      <w:lvlJc w:val="left"/>
      <w:pPr>
        <w:tabs>
          <w:tab w:val="num" w:pos="0"/>
        </w:tabs>
        <w:ind w:left="1080" w:hanging="1080"/>
      </w:pPr>
      <w:rPr>
        <w:rFonts w:ascii="Arial" w:hAnsi="Arial" w:cs="Arial" w:hint="default"/>
        <w:color w:val="000000"/>
        <w:sz w:val="22"/>
      </w:rPr>
    </w:lvl>
    <w:lvl w:ilvl="6">
      <w:start w:val="1"/>
      <w:numFmt w:val="decimal"/>
      <w:lvlText w:val="%1.%2.%3.%4.%5.%6.%7"/>
      <w:lvlJc w:val="left"/>
      <w:pPr>
        <w:tabs>
          <w:tab w:val="num" w:pos="0"/>
        </w:tabs>
        <w:ind w:left="1440" w:hanging="1440"/>
      </w:pPr>
      <w:rPr>
        <w:rFonts w:ascii="Arial" w:hAnsi="Arial" w:cs="Arial" w:hint="default"/>
        <w:color w:val="000000"/>
        <w:sz w:val="22"/>
      </w:rPr>
    </w:lvl>
    <w:lvl w:ilvl="7">
      <w:start w:val="1"/>
      <w:numFmt w:val="decimal"/>
      <w:lvlText w:val="%1.%2.%3.%4.%5.%6.%7.%8"/>
      <w:lvlJc w:val="left"/>
      <w:pPr>
        <w:tabs>
          <w:tab w:val="num" w:pos="0"/>
        </w:tabs>
        <w:ind w:left="1440" w:hanging="1440"/>
      </w:pPr>
      <w:rPr>
        <w:rFonts w:ascii="Arial" w:hAnsi="Arial" w:cs="Arial" w:hint="default"/>
        <w:color w:val="000000"/>
        <w:sz w:val="22"/>
      </w:rPr>
    </w:lvl>
    <w:lvl w:ilvl="8">
      <w:start w:val="1"/>
      <w:numFmt w:val="decimal"/>
      <w:lvlText w:val="%1.%2.%3.%4.%5.%6.%7.%8.%9"/>
      <w:lvlJc w:val="left"/>
      <w:pPr>
        <w:tabs>
          <w:tab w:val="num" w:pos="0"/>
        </w:tabs>
        <w:ind w:left="1800" w:hanging="1800"/>
      </w:pPr>
      <w:rPr>
        <w:rFonts w:ascii="Arial" w:hAnsi="Arial" w:cs="Arial" w:hint="default"/>
        <w:color w:val="000000"/>
        <w:sz w:val="22"/>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Arial" w:hAnsi="Arial" w:cs="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24"/>
    <w:rsid w:val="00091F9B"/>
    <w:rsid w:val="001112B5"/>
    <w:rsid w:val="00126E68"/>
    <w:rsid w:val="00142207"/>
    <w:rsid w:val="001D6936"/>
    <w:rsid w:val="002204F8"/>
    <w:rsid w:val="002555D3"/>
    <w:rsid w:val="00301758"/>
    <w:rsid w:val="00304D9E"/>
    <w:rsid w:val="003B05F5"/>
    <w:rsid w:val="00430FC6"/>
    <w:rsid w:val="004C21E1"/>
    <w:rsid w:val="00513566"/>
    <w:rsid w:val="0059200D"/>
    <w:rsid w:val="005B21A0"/>
    <w:rsid w:val="006251C7"/>
    <w:rsid w:val="006265D0"/>
    <w:rsid w:val="006710DD"/>
    <w:rsid w:val="007107A2"/>
    <w:rsid w:val="007F303B"/>
    <w:rsid w:val="00813271"/>
    <w:rsid w:val="008257B4"/>
    <w:rsid w:val="00833FBD"/>
    <w:rsid w:val="008C7C75"/>
    <w:rsid w:val="008F33F7"/>
    <w:rsid w:val="00916EEC"/>
    <w:rsid w:val="0093403D"/>
    <w:rsid w:val="009D3D20"/>
    <w:rsid w:val="00A267B3"/>
    <w:rsid w:val="00AC5819"/>
    <w:rsid w:val="00AF27F5"/>
    <w:rsid w:val="00B33DFD"/>
    <w:rsid w:val="00B50D5F"/>
    <w:rsid w:val="00BE6DC9"/>
    <w:rsid w:val="00C426E1"/>
    <w:rsid w:val="00C57471"/>
    <w:rsid w:val="00CA1A24"/>
    <w:rsid w:val="00D264BD"/>
    <w:rsid w:val="00DC5174"/>
    <w:rsid w:val="00E114A8"/>
    <w:rsid w:val="00E8785F"/>
    <w:rsid w:val="00F87D36"/>
    <w:rsid w:val="00FC2333"/>
    <w:rsid w:val="00FF28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47FC"/>
  <w15:chartTrackingRefBased/>
  <w15:docId w15:val="{DC08DC30-B996-4B2C-BA27-8360A702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24"/>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A1A24"/>
    <w:rPr>
      <w:color w:val="0563C1"/>
      <w:u w:val="single"/>
    </w:rPr>
  </w:style>
  <w:style w:type="character" w:customStyle="1" w:styleId="Caracteresdenotaalpie">
    <w:name w:val="Caracteres de nota al pie"/>
    <w:rsid w:val="00CA1A24"/>
    <w:rPr>
      <w:vertAlign w:val="superscript"/>
    </w:rPr>
  </w:style>
  <w:style w:type="character" w:styleId="Refdenotaalpie">
    <w:name w:val="footnote reference"/>
    <w:rsid w:val="00CA1A24"/>
    <w:rPr>
      <w:vertAlign w:val="superscript"/>
    </w:rPr>
  </w:style>
  <w:style w:type="paragraph" w:styleId="Lista">
    <w:name w:val="List"/>
    <w:next w:val="Normal"/>
    <w:rsid w:val="00CA1A24"/>
    <w:pPr>
      <w:widowControl w:val="0"/>
      <w:suppressAutoHyphens/>
      <w:spacing w:after="0" w:line="240" w:lineRule="auto"/>
    </w:pPr>
    <w:rPr>
      <w:rFonts w:ascii="Times New Roman" w:eastAsia="NSimSun" w:hAnsi="Times New Roman" w:cs="Mangal"/>
      <w:sz w:val="24"/>
      <w:szCs w:val="24"/>
      <w:lang w:eastAsia="zh-CN" w:bidi="hi-IN"/>
    </w:rPr>
  </w:style>
  <w:style w:type="paragraph" w:customStyle="1" w:styleId="Ttulodelatabla">
    <w:name w:val="Título de la tabla"/>
    <w:next w:val="Cita"/>
    <w:rsid w:val="00CA1A24"/>
    <w:pPr>
      <w:widowControl w:val="0"/>
      <w:suppressLineNumbers/>
      <w:suppressAutoHyphens/>
      <w:spacing w:after="0" w:line="240" w:lineRule="auto"/>
      <w:jc w:val="center"/>
    </w:pPr>
    <w:rPr>
      <w:rFonts w:ascii="Times New Roman" w:eastAsia="NSimSun" w:hAnsi="Times New Roman" w:cs="Mangal"/>
      <w:b/>
      <w:bCs/>
      <w:sz w:val="24"/>
      <w:szCs w:val="24"/>
      <w:lang w:eastAsia="zh-CN" w:bidi="hi-IN"/>
    </w:rPr>
  </w:style>
  <w:style w:type="paragraph" w:styleId="Textonotapie">
    <w:name w:val="footnote text"/>
    <w:basedOn w:val="Normal"/>
    <w:link w:val="TextonotapieCar"/>
    <w:rsid w:val="00CA1A24"/>
    <w:rPr>
      <w:sz w:val="20"/>
      <w:szCs w:val="20"/>
    </w:rPr>
  </w:style>
  <w:style w:type="character" w:customStyle="1" w:styleId="TextonotapieCar">
    <w:name w:val="Texto nota pie Car"/>
    <w:basedOn w:val="Fuentedeprrafopredeter"/>
    <w:link w:val="Textonotapie"/>
    <w:rsid w:val="00CA1A24"/>
    <w:rPr>
      <w:rFonts w:ascii="Times New Roman" w:eastAsia="Times New Roman" w:hAnsi="Times New Roman" w:cs="Times New Roman"/>
      <w:sz w:val="20"/>
      <w:szCs w:val="20"/>
      <w:lang w:val="es-ES" w:eastAsia="zh-CN"/>
    </w:rPr>
  </w:style>
  <w:style w:type="paragraph" w:styleId="Piedepgina">
    <w:name w:val="footer"/>
    <w:basedOn w:val="Normal"/>
    <w:link w:val="PiedepginaCar"/>
    <w:rsid w:val="00CA1A24"/>
    <w:pPr>
      <w:tabs>
        <w:tab w:val="center" w:pos="4680"/>
        <w:tab w:val="right" w:pos="9360"/>
      </w:tabs>
    </w:pPr>
  </w:style>
  <w:style w:type="character" w:customStyle="1" w:styleId="PiedepginaCar">
    <w:name w:val="Pie de página Car"/>
    <w:basedOn w:val="Fuentedeprrafopredeter"/>
    <w:link w:val="Piedepgina"/>
    <w:rsid w:val="00CA1A24"/>
    <w:rPr>
      <w:rFonts w:ascii="Times New Roman" w:eastAsia="Times New Roman" w:hAnsi="Times New Roman" w:cs="Times New Roman"/>
      <w:sz w:val="24"/>
      <w:szCs w:val="24"/>
      <w:lang w:val="es-ES" w:eastAsia="zh-CN"/>
    </w:rPr>
  </w:style>
  <w:style w:type="paragraph" w:styleId="Prrafodelista">
    <w:name w:val="List Paragraph"/>
    <w:basedOn w:val="Normal"/>
    <w:qFormat/>
    <w:rsid w:val="00CA1A24"/>
    <w:pPr>
      <w:ind w:left="708"/>
    </w:pPr>
  </w:style>
  <w:style w:type="paragraph" w:customStyle="1" w:styleId="Prrafodelista1">
    <w:name w:val="Párrafo de lista1"/>
    <w:basedOn w:val="Normal"/>
    <w:rsid w:val="00CA1A24"/>
    <w:pPr>
      <w:suppressAutoHyphens w:val="0"/>
      <w:spacing w:after="200" w:line="276" w:lineRule="auto"/>
      <w:ind w:left="720"/>
      <w:contextualSpacing/>
    </w:pPr>
    <w:rPr>
      <w:rFonts w:ascii="Calibri" w:eastAsia="Calibri" w:hAnsi="Calibri" w:cs="Calibri"/>
      <w:sz w:val="22"/>
      <w:szCs w:val="22"/>
      <w:lang w:val="es-CR"/>
    </w:rPr>
  </w:style>
  <w:style w:type="paragraph" w:styleId="Cita">
    <w:name w:val="Quote"/>
    <w:basedOn w:val="Normal"/>
    <w:next w:val="Normal"/>
    <w:link w:val="CitaCar"/>
    <w:uiPriority w:val="29"/>
    <w:qFormat/>
    <w:rsid w:val="00CA1A2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A1A24"/>
    <w:rPr>
      <w:rFonts w:ascii="Times New Roman" w:eastAsia="Times New Roman" w:hAnsi="Times New Roman" w:cs="Times New Roman"/>
      <w:i/>
      <w:iCs/>
      <w:color w:val="404040" w:themeColor="text1" w:themeTint="BF"/>
      <w:sz w:val="24"/>
      <w:szCs w:val="24"/>
      <w:lang w:val="es-ES" w:eastAsia="zh-CN"/>
    </w:rPr>
  </w:style>
  <w:style w:type="character" w:styleId="Hipervnculovisitado">
    <w:name w:val="FollowedHyperlink"/>
    <w:basedOn w:val="Fuentedeprrafopredeter"/>
    <w:uiPriority w:val="99"/>
    <w:semiHidden/>
    <w:unhideWhenUsed/>
    <w:rsid w:val="00CA1A24"/>
    <w:rPr>
      <w:color w:val="954F72" w:themeColor="followedHyperlink"/>
      <w:u w:val="single"/>
    </w:rPr>
  </w:style>
  <w:style w:type="character" w:styleId="Refdecomentario">
    <w:name w:val="annotation reference"/>
    <w:basedOn w:val="Fuentedeprrafopredeter"/>
    <w:uiPriority w:val="99"/>
    <w:semiHidden/>
    <w:unhideWhenUsed/>
    <w:rsid w:val="00833FBD"/>
    <w:rPr>
      <w:sz w:val="16"/>
      <w:szCs w:val="16"/>
    </w:rPr>
  </w:style>
  <w:style w:type="paragraph" w:styleId="Textocomentario">
    <w:name w:val="annotation text"/>
    <w:basedOn w:val="Normal"/>
    <w:link w:val="TextocomentarioCar"/>
    <w:uiPriority w:val="99"/>
    <w:semiHidden/>
    <w:unhideWhenUsed/>
    <w:rsid w:val="00833FBD"/>
    <w:rPr>
      <w:sz w:val="20"/>
      <w:szCs w:val="20"/>
    </w:rPr>
  </w:style>
  <w:style w:type="character" w:customStyle="1" w:styleId="TextocomentarioCar">
    <w:name w:val="Texto comentario Car"/>
    <w:basedOn w:val="Fuentedeprrafopredeter"/>
    <w:link w:val="Textocomentario"/>
    <w:uiPriority w:val="99"/>
    <w:semiHidden/>
    <w:rsid w:val="00833FBD"/>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833FBD"/>
    <w:rPr>
      <w:b/>
      <w:bCs/>
    </w:rPr>
  </w:style>
  <w:style w:type="character" w:customStyle="1" w:styleId="AsuntodelcomentarioCar">
    <w:name w:val="Asunto del comentario Car"/>
    <w:basedOn w:val="TextocomentarioCar"/>
    <w:link w:val="Asuntodelcomentario"/>
    <w:uiPriority w:val="99"/>
    <w:semiHidden/>
    <w:rsid w:val="00833FBD"/>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833F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FBD"/>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s://www.hacienda.go.cr/"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hyperlink" Target="mailto:provee_sistemas@poder-judicial.go.cr"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mailto:dvillalta@poder-judicial.go.cr" TargetMode="Externa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www.hacienda.go.cr/"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hyperlink" Target="http://www.pgrweb.go.cr/scij/Busqueda/Normativa/Normas/nrm_texto_completo.aspx?nValor1=1&amp;nValor2=8840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acienda.go.cr/contenido/13388-regimen-de-tributacion-simplificada-rts" TargetMode="External"/><Relationship Id="rId1" Type="http://schemas.openxmlformats.org/officeDocument/2006/relationships/hyperlink" Target="https://www.hacienda.go.cr/Sidovih/uploads/Archivos/Resoluciones%20de%20ley/Resoluci&#243;n%20DGH-026-2020-%20La%20Gaceta%20N&#176;114%20-18%20Mayo%20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3769</Words>
  <Characters>20735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Diego Sánchez García</dc:creator>
  <cp:keywords/>
  <dc:description/>
  <cp:lastModifiedBy>Farine Monge Salas</cp:lastModifiedBy>
  <cp:revision>2</cp:revision>
  <dcterms:created xsi:type="dcterms:W3CDTF">2020-07-07T17:46:00Z</dcterms:created>
  <dcterms:modified xsi:type="dcterms:W3CDTF">2020-07-07T17:46:00Z</dcterms:modified>
</cp:coreProperties>
</file>