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C897" w14:textId="1E24D975" w:rsidR="00652F9D" w:rsidRPr="00EE155C" w:rsidRDefault="00652F9D" w:rsidP="00652F9D">
      <w:pPr>
        <w:autoSpaceDE w:val="0"/>
        <w:autoSpaceDN w:val="0"/>
        <w:adjustRightInd w:val="0"/>
        <w:jc w:val="center"/>
        <w:rPr>
          <w:rFonts w:ascii="Arial" w:hAnsi="Arial" w:cs="Arial"/>
          <w:lang w:val="es-CR"/>
        </w:rPr>
      </w:pPr>
      <w:r w:rsidRPr="00EE155C">
        <w:rPr>
          <w:rFonts w:ascii="Arial" w:hAnsi="Arial" w:cs="Arial"/>
          <w:b/>
          <w:lang w:val="es-CR"/>
        </w:rPr>
        <w:t xml:space="preserve">CIRCULAR </w:t>
      </w:r>
      <w:proofErr w:type="spellStart"/>
      <w:r w:rsidRPr="00EE155C">
        <w:rPr>
          <w:rFonts w:ascii="Arial" w:hAnsi="Arial" w:cs="Arial"/>
          <w:b/>
          <w:lang w:val="es-CR"/>
        </w:rPr>
        <w:t>N°</w:t>
      </w:r>
      <w:proofErr w:type="spellEnd"/>
      <w:r w:rsidRPr="00EE155C">
        <w:rPr>
          <w:rFonts w:ascii="Arial" w:hAnsi="Arial" w:cs="Arial"/>
          <w:b/>
          <w:lang w:val="es-CR"/>
        </w:rPr>
        <w:t xml:space="preserve"> 0</w:t>
      </w:r>
      <w:r w:rsidR="0069408D" w:rsidRPr="00EE155C">
        <w:rPr>
          <w:rFonts w:ascii="Arial" w:hAnsi="Arial" w:cs="Arial"/>
          <w:b/>
          <w:lang w:val="es-CR"/>
        </w:rPr>
        <w:t>30</w:t>
      </w:r>
      <w:r w:rsidRPr="00EE155C">
        <w:rPr>
          <w:rFonts w:ascii="Arial" w:hAnsi="Arial" w:cs="Arial"/>
          <w:b/>
          <w:lang w:val="es-CR"/>
        </w:rPr>
        <w:t>-2019</w:t>
      </w:r>
    </w:p>
    <w:p w14:paraId="698F1F65" w14:textId="77777777" w:rsidR="00652F9D" w:rsidRPr="00EE155C" w:rsidRDefault="00652F9D" w:rsidP="00652F9D">
      <w:pPr>
        <w:tabs>
          <w:tab w:val="left" w:pos="1704"/>
        </w:tabs>
        <w:autoSpaceDE w:val="0"/>
        <w:autoSpaceDN w:val="0"/>
        <w:adjustRightInd w:val="0"/>
        <w:jc w:val="both"/>
        <w:rPr>
          <w:rFonts w:ascii="Arial" w:hAnsi="Arial" w:cs="Arial"/>
          <w:b/>
          <w:lang w:val="es-CR"/>
        </w:rPr>
      </w:pPr>
    </w:p>
    <w:p w14:paraId="4C880171" w14:textId="2476EB81" w:rsidR="00652F9D" w:rsidRPr="00EE155C" w:rsidRDefault="00652F9D" w:rsidP="00652F9D">
      <w:pPr>
        <w:tabs>
          <w:tab w:val="left" w:pos="1704"/>
        </w:tabs>
        <w:autoSpaceDE w:val="0"/>
        <w:autoSpaceDN w:val="0"/>
        <w:adjustRightInd w:val="0"/>
        <w:jc w:val="both"/>
        <w:rPr>
          <w:rFonts w:ascii="Arial" w:hAnsi="Arial" w:cs="Arial"/>
          <w:lang w:val="es-CR"/>
        </w:rPr>
      </w:pPr>
      <w:r w:rsidRPr="00EE155C">
        <w:rPr>
          <w:rFonts w:ascii="Arial" w:hAnsi="Arial" w:cs="Arial"/>
          <w:b/>
          <w:lang w:val="es-CR"/>
        </w:rPr>
        <w:t>DE:</w:t>
      </w:r>
      <w:r w:rsidRPr="00EE155C">
        <w:rPr>
          <w:rFonts w:ascii="Arial" w:hAnsi="Arial" w:cs="Arial"/>
          <w:lang w:val="es-CR"/>
        </w:rPr>
        <w:tab/>
        <w:t>MBA. Miguel Ovares Chavarría, Jefe</w:t>
      </w:r>
      <w:r w:rsidR="00EE155C">
        <w:rPr>
          <w:rFonts w:ascii="Arial" w:hAnsi="Arial" w:cs="Arial"/>
          <w:lang w:val="es-CR"/>
        </w:rPr>
        <w:t xml:space="preserve"> </w:t>
      </w:r>
      <w:r w:rsidRPr="00EE155C">
        <w:rPr>
          <w:rFonts w:ascii="Arial" w:hAnsi="Arial" w:cs="Arial"/>
          <w:lang w:val="es-CR"/>
        </w:rPr>
        <w:t xml:space="preserve">Departamento de Proveeduría </w:t>
      </w:r>
    </w:p>
    <w:p w14:paraId="18AC3028" w14:textId="77777777" w:rsidR="00652F9D" w:rsidRPr="00EE155C" w:rsidRDefault="00652F9D" w:rsidP="00652F9D">
      <w:pPr>
        <w:tabs>
          <w:tab w:val="left" w:pos="1704"/>
        </w:tabs>
        <w:autoSpaceDE w:val="0"/>
        <w:autoSpaceDN w:val="0"/>
        <w:adjustRightInd w:val="0"/>
        <w:jc w:val="both"/>
        <w:rPr>
          <w:rFonts w:ascii="Arial" w:hAnsi="Arial" w:cs="Arial"/>
          <w:b/>
          <w:lang w:val="es-CR"/>
        </w:rPr>
      </w:pPr>
    </w:p>
    <w:p w14:paraId="20C03BC9" w14:textId="77777777" w:rsidR="00652F9D" w:rsidRPr="00EE155C" w:rsidRDefault="00652F9D" w:rsidP="00652F9D">
      <w:pPr>
        <w:autoSpaceDE w:val="0"/>
        <w:autoSpaceDN w:val="0"/>
        <w:adjustRightInd w:val="0"/>
        <w:ind w:left="1704" w:hanging="1704"/>
        <w:jc w:val="both"/>
        <w:rPr>
          <w:rFonts w:ascii="Arial" w:hAnsi="Arial" w:cs="Arial"/>
          <w:lang w:val="es-CR"/>
        </w:rPr>
      </w:pPr>
      <w:r w:rsidRPr="00EE155C">
        <w:rPr>
          <w:rFonts w:ascii="Arial" w:hAnsi="Arial" w:cs="Arial"/>
          <w:b/>
          <w:lang w:val="es-CR"/>
        </w:rPr>
        <w:t>PARA:</w:t>
      </w:r>
      <w:r w:rsidRPr="00EE155C">
        <w:rPr>
          <w:rFonts w:ascii="Arial" w:hAnsi="Arial" w:cs="Arial"/>
          <w:lang w:val="es-CR"/>
        </w:rPr>
        <w:tab/>
        <w:t>Administradores de Centros de Responsabilidad, Centros Gestores y usuarios en general que ejecutan compras a través del Departamento de Proveeduría.</w:t>
      </w:r>
    </w:p>
    <w:p w14:paraId="09C24BEA" w14:textId="77777777" w:rsidR="00652F9D" w:rsidRPr="00EE155C" w:rsidRDefault="00652F9D" w:rsidP="00652F9D">
      <w:pPr>
        <w:autoSpaceDE w:val="0"/>
        <w:autoSpaceDN w:val="0"/>
        <w:adjustRightInd w:val="0"/>
        <w:rPr>
          <w:rFonts w:ascii="Arial" w:hAnsi="Arial" w:cs="Arial"/>
          <w:lang w:val="es-CR"/>
        </w:rPr>
      </w:pPr>
    </w:p>
    <w:p w14:paraId="7DE704D4" w14:textId="43721072" w:rsidR="00652F9D" w:rsidRPr="00EE155C" w:rsidRDefault="00652F9D" w:rsidP="00652F9D">
      <w:pPr>
        <w:tabs>
          <w:tab w:val="left" w:pos="1704"/>
        </w:tabs>
        <w:autoSpaceDE w:val="0"/>
        <w:autoSpaceDN w:val="0"/>
        <w:adjustRightInd w:val="0"/>
        <w:ind w:left="1704" w:hanging="1704"/>
        <w:jc w:val="both"/>
        <w:rPr>
          <w:rFonts w:ascii="Arial" w:hAnsi="Arial" w:cs="Arial"/>
          <w:lang w:val="es-CR"/>
        </w:rPr>
      </w:pPr>
      <w:r w:rsidRPr="00EE155C">
        <w:rPr>
          <w:rFonts w:ascii="Arial" w:hAnsi="Arial" w:cs="Arial"/>
          <w:b/>
          <w:lang w:val="es-CR"/>
        </w:rPr>
        <w:t>ASUNTO:</w:t>
      </w:r>
      <w:r w:rsidRPr="00EE155C">
        <w:rPr>
          <w:rFonts w:ascii="Arial" w:hAnsi="Arial" w:cs="Arial"/>
          <w:lang w:val="es-CR"/>
        </w:rPr>
        <w:tab/>
      </w:r>
      <w:bookmarkStart w:id="0" w:name="_GoBack"/>
      <w:r w:rsidR="00971A37" w:rsidRPr="00EE155C">
        <w:rPr>
          <w:rFonts w:ascii="Arial" w:hAnsi="Arial" w:cs="Arial"/>
          <w:lang w:val="es-CR"/>
        </w:rPr>
        <w:t>Directrices que se deben atender cuando se pretende aplicar el artículo 138 del Reglamento a la Ley de Contratación Administrativa “Actividad contractual desarrollada entre entes de Derecho Público”</w:t>
      </w:r>
      <w:r w:rsidR="003A3061" w:rsidRPr="00EE155C">
        <w:rPr>
          <w:rFonts w:ascii="Arial" w:hAnsi="Arial" w:cs="Arial"/>
          <w:lang w:val="es-CR"/>
        </w:rPr>
        <w:t xml:space="preserve">. </w:t>
      </w:r>
      <w:bookmarkEnd w:id="0"/>
    </w:p>
    <w:p w14:paraId="22B13B65" w14:textId="77777777" w:rsidR="00652F9D" w:rsidRPr="00EE155C" w:rsidRDefault="00652F9D" w:rsidP="00652F9D">
      <w:pPr>
        <w:tabs>
          <w:tab w:val="left" w:pos="1704"/>
        </w:tabs>
        <w:autoSpaceDE w:val="0"/>
        <w:autoSpaceDN w:val="0"/>
        <w:adjustRightInd w:val="0"/>
        <w:jc w:val="both"/>
        <w:rPr>
          <w:rFonts w:ascii="Arial" w:hAnsi="Arial" w:cs="Arial"/>
          <w:lang w:val="es-CR"/>
        </w:rPr>
      </w:pPr>
    </w:p>
    <w:p w14:paraId="21242F94" w14:textId="70D09467" w:rsidR="00652F9D" w:rsidRPr="00EE155C" w:rsidRDefault="00652F9D" w:rsidP="00AC37B9">
      <w:pPr>
        <w:pBdr>
          <w:bottom w:val="single" w:sz="4" w:space="1" w:color="auto"/>
        </w:pBdr>
        <w:tabs>
          <w:tab w:val="left" w:pos="1704"/>
        </w:tabs>
        <w:autoSpaceDE w:val="0"/>
        <w:autoSpaceDN w:val="0"/>
        <w:adjustRightInd w:val="0"/>
        <w:jc w:val="both"/>
        <w:rPr>
          <w:rFonts w:ascii="Arial" w:hAnsi="Arial" w:cs="Arial"/>
          <w:lang w:val="es-CR"/>
        </w:rPr>
      </w:pPr>
      <w:r w:rsidRPr="00EE155C">
        <w:rPr>
          <w:rFonts w:ascii="Arial" w:hAnsi="Arial" w:cs="Arial"/>
          <w:b/>
          <w:lang w:val="es-CR"/>
        </w:rPr>
        <w:t>FECHA:</w:t>
      </w:r>
      <w:r w:rsidRPr="00EE155C">
        <w:rPr>
          <w:rFonts w:ascii="Arial" w:hAnsi="Arial" w:cs="Arial"/>
          <w:lang w:val="es-CR"/>
        </w:rPr>
        <w:tab/>
      </w:r>
      <w:r w:rsidR="00971A37" w:rsidRPr="00EE155C">
        <w:rPr>
          <w:rFonts w:ascii="Arial" w:hAnsi="Arial" w:cs="Arial"/>
          <w:lang w:val="es-CR"/>
        </w:rPr>
        <w:t>04</w:t>
      </w:r>
      <w:r w:rsidRPr="00EE155C">
        <w:rPr>
          <w:rFonts w:ascii="Arial" w:hAnsi="Arial" w:cs="Arial"/>
          <w:lang w:val="es-CR"/>
        </w:rPr>
        <w:t xml:space="preserve"> de </w:t>
      </w:r>
      <w:r w:rsidR="00971A37" w:rsidRPr="00EE155C">
        <w:rPr>
          <w:rFonts w:ascii="Arial" w:hAnsi="Arial" w:cs="Arial"/>
          <w:lang w:val="es-CR"/>
        </w:rPr>
        <w:t>abril</w:t>
      </w:r>
      <w:r w:rsidRPr="00EE155C">
        <w:rPr>
          <w:rFonts w:ascii="Arial" w:hAnsi="Arial" w:cs="Arial"/>
          <w:lang w:val="es-CR"/>
        </w:rPr>
        <w:t xml:space="preserve"> del 2019</w:t>
      </w:r>
    </w:p>
    <w:p w14:paraId="64EC8DAE" w14:textId="77777777" w:rsidR="003A3061" w:rsidRPr="00EE155C" w:rsidRDefault="003A3061" w:rsidP="003A3061">
      <w:pPr>
        <w:spacing w:line="360" w:lineRule="auto"/>
        <w:jc w:val="both"/>
        <w:rPr>
          <w:rFonts w:ascii="Arial" w:hAnsi="Arial" w:cs="Arial"/>
        </w:rPr>
      </w:pPr>
    </w:p>
    <w:p w14:paraId="491C12D0" w14:textId="52A328D3" w:rsidR="003A3061" w:rsidRPr="00EE155C" w:rsidRDefault="003A3061" w:rsidP="00EE155C">
      <w:pPr>
        <w:jc w:val="both"/>
        <w:rPr>
          <w:rFonts w:ascii="Arial" w:hAnsi="Arial" w:cs="Arial"/>
        </w:rPr>
      </w:pPr>
      <w:r w:rsidRPr="00EE155C">
        <w:rPr>
          <w:rFonts w:ascii="Arial" w:hAnsi="Arial" w:cs="Arial"/>
        </w:rPr>
        <w:t xml:space="preserve">Estimados compañeros (as) encargados (as) de Centros de Responsabilidad y personas usuarias en general que tramitan contrataciones, se informa que </w:t>
      </w:r>
      <w:r w:rsidR="00880801" w:rsidRPr="00EE155C">
        <w:rPr>
          <w:rFonts w:ascii="Arial" w:hAnsi="Arial" w:cs="Arial"/>
        </w:rPr>
        <w:t>el artículo 138 del Reglamento a la Ley de Contratación Administrativa, permite que las entidades de Derecho Público puedan celebrar contrataciones entre sí</w:t>
      </w:r>
      <w:r w:rsidR="004A57D9" w:rsidRPr="00EE155C">
        <w:rPr>
          <w:rFonts w:ascii="Arial" w:hAnsi="Arial" w:cs="Arial"/>
        </w:rPr>
        <w:t>,</w:t>
      </w:r>
      <w:r w:rsidR="00880801" w:rsidRPr="00EE155C">
        <w:rPr>
          <w:rFonts w:ascii="Arial" w:hAnsi="Arial" w:cs="Arial"/>
        </w:rPr>
        <w:t xml:space="preserve"> sin sujeción a los procedimientos ordinarios de contratación</w:t>
      </w:r>
      <w:r w:rsidR="004A57D9" w:rsidRPr="00EE155C">
        <w:rPr>
          <w:rFonts w:ascii="Arial" w:hAnsi="Arial" w:cs="Arial"/>
        </w:rPr>
        <w:t>,</w:t>
      </w:r>
      <w:r w:rsidR="00880801" w:rsidRPr="00EE155C">
        <w:rPr>
          <w:rFonts w:ascii="Arial" w:hAnsi="Arial" w:cs="Arial"/>
        </w:rPr>
        <w:t xml:space="preserve"> </w:t>
      </w:r>
      <w:r w:rsidR="00503E07" w:rsidRPr="00EE155C">
        <w:rPr>
          <w:rFonts w:ascii="Arial" w:hAnsi="Arial" w:cs="Arial"/>
        </w:rPr>
        <w:t xml:space="preserve">siempre y cuando se atiendan los </w:t>
      </w:r>
      <w:r w:rsidR="00DE1329" w:rsidRPr="00EE155C">
        <w:rPr>
          <w:rFonts w:ascii="Arial" w:hAnsi="Arial" w:cs="Arial"/>
        </w:rPr>
        <w:t>requisitos</w:t>
      </w:r>
      <w:r w:rsidR="00971A37" w:rsidRPr="00EE155C">
        <w:rPr>
          <w:rFonts w:ascii="Arial" w:hAnsi="Arial" w:cs="Arial"/>
        </w:rPr>
        <w:t xml:space="preserve"> mínimos que se d</w:t>
      </w:r>
      <w:r w:rsidR="00503E07" w:rsidRPr="00EE155C">
        <w:rPr>
          <w:rFonts w:ascii="Arial" w:hAnsi="Arial" w:cs="Arial"/>
        </w:rPr>
        <w:t>etallan a continuación</w:t>
      </w:r>
      <w:r w:rsidR="00971A37" w:rsidRPr="00EE155C">
        <w:rPr>
          <w:rFonts w:ascii="Arial" w:hAnsi="Arial" w:cs="Arial"/>
        </w:rPr>
        <w:t>:</w:t>
      </w:r>
    </w:p>
    <w:p w14:paraId="40390054" w14:textId="77777777" w:rsidR="00F52384" w:rsidRPr="00EE155C" w:rsidRDefault="00F52384" w:rsidP="00EE155C">
      <w:pPr>
        <w:jc w:val="both"/>
        <w:rPr>
          <w:rFonts w:ascii="Arial" w:hAnsi="Arial" w:cs="Arial"/>
        </w:rPr>
      </w:pPr>
    </w:p>
    <w:p w14:paraId="1889B1EA" w14:textId="0510C5BD" w:rsidR="00DE1329" w:rsidRPr="00EE155C" w:rsidRDefault="005513E3"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Cumplir en lo pertinente con los requisitos previos</w:t>
      </w:r>
      <w:r w:rsidR="00DE1329" w:rsidRPr="00EE155C">
        <w:rPr>
          <w:rFonts w:ascii="Arial" w:hAnsi="Arial" w:cs="Arial"/>
          <w:sz w:val="24"/>
          <w:szCs w:val="24"/>
        </w:rPr>
        <w:t xml:space="preserve"> </w:t>
      </w:r>
      <w:r w:rsidRPr="00EE155C">
        <w:rPr>
          <w:rFonts w:ascii="Arial" w:hAnsi="Arial" w:cs="Arial"/>
          <w:sz w:val="24"/>
          <w:szCs w:val="24"/>
        </w:rPr>
        <w:t>establecidos en la Ley de Contratación Administrativa y</w:t>
      </w:r>
      <w:r w:rsidR="00DE1329" w:rsidRPr="00EE155C">
        <w:rPr>
          <w:rFonts w:ascii="Arial" w:hAnsi="Arial" w:cs="Arial"/>
          <w:sz w:val="24"/>
          <w:szCs w:val="24"/>
        </w:rPr>
        <w:t xml:space="preserve"> </w:t>
      </w:r>
      <w:r w:rsidRPr="00EE155C">
        <w:rPr>
          <w:rFonts w:ascii="Arial" w:hAnsi="Arial" w:cs="Arial"/>
          <w:sz w:val="24"/>
          <w:szCs w:val="24"/>
        </w:rPr>
        <w:t>este Reglamento, en particular, respecto de la correcta</w:t>
      </w:r>
      <w:r w:rsidR="00DE1329" w:rsidRPr="00EE155C">
        <w:rPr>
          <w:rFonts w:ascii="Arial" w:hAnsi="Arial" w:cs="Arial"/>
          <w:sz w:val="24"/>
          <w:szCs w:val="24"/>
        </w:rPr>
        <w:t xml:space="preserve"> </w:t>
      </w:r>
      <w:r w:rsidRPr="00EE155C">
        <w:rPr>
          <w:rFonts w:ascii="Arial" w:hAnsi="Arial" w:cs="Arial"/>
          <w:sz w:val="24"/>
          <w:szCs w:val="24"/>
        </w:rPr>
        <w:t>def</w:t>
      </w:r>
      <w:r w:rsidR="00DE1329" w:rsidRPr="00EE155C">
        <w:rPr>
          <w:rFonts w:ascii="Arial" w:hAnsi="Arial" w:cs="Arial"/>
          <w:sz w:val="24"/>
          <w:szCs w:val="24"/>
        </w:rPr>
        <w:t>i</w:t>
      </w:r>
      <w:r w:rsidRPr="00EE155C">
        <w:rPr>
          <w:rFonts w:ascii="Arial" w:hAnsi="Arial" w:cs="Arial"/>
          <w:sz w:val="24"/>
          <w:szCs w:val="24"/>
        </w:rPr>
        <w:t>nición del objeto contractual y las fases de planif</w:t>
      </w:r>
      <w:r w:rsidR="00DE1329" w:rsidRPr="00EE155C">
        <w:rPr>
          <w:rFonts w:ascii="Arial" w:hAnsi="Arial" w:cs="Arial"/>
          <w:sz w:val="24"/>
          <w:szCs w:val="24"/>
        </w:rPr>
        <w:t>i</w:t>
      </w:r>
      <w:r w:rsidRPr="00EE155C">
        <w:rPr>
          <w:rFonts w:ascii="Arial" w:hAnsi="Arial" w:cs="Arial"/>
          <w:sz w:val="24"/>
          <w:szCs w:val="24"/>
        </w:rPr>
        <w:t>cación</w:t>
      </w:r>
      <w:r w:rsidR="00DE1329" w:rsidRPr="00EE155C">
        <w:rPr>
          <w:rFonts w:ascii="Arial" w:hAnsi="Arial" w:cs="Arial"/>
          <w:sz w:val="24"/>
          <w:szCs w:val="24"/>
        </w:rPr>
        <w:t xml:space="preserve"> </w:t>
      </w:r>
      <w:r w:rsidRPr="00EE155C">
        <w:rPr>
          <w:rFonts w:ascii="Arial" w:hAnsi="Arial" w:cs="Arial"/>
          <w:sz w:val="24"/>
          <w:szCs w:val="24"/>
        </w:rPr>
        <w:t xml:space="preserve">y presupuestación. </w:t>
      </w:r>
    </w:p>
    <w:p w14:paraId="18DAF5B3" w14:textId="3C566139" w:rsidR="005513E3" w:rsidRPr="00EE155C" w:rsidRDefault="008B0551"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Asimismo,</w:t>
      </w:r>
      <w:r w:rsidR="009E6879" w:rsidRPr="00EE155C">
        <w:rPr>
          <w:rFonts w:ascii="Arial" w:hAnsi="Arial" w:cs="Arial"/>
          <w:sz w:val="24"/>
          <w:szCs w:val="24"/>
        </w:rPr>
        <w:t xml:space="preserve"> se debe considerar que</w:t>
      </w:r>
      <w:r w:rsidR="005513E3" w:rsidRPr="00EE155C">
        <w:rPr>
          <w:rFonts w:ascii="Arial" w:hAnsi="Arial" w:cs="Arial"/>
          <w:sz w:val="24"/>
          <w:szCs w:val="24"/>
        </w:rPr>
        <w:t>, en fase de ejecución</w:t>
      </w:r>
      <w:r w:rsidR="00DE1329" w:rsidRPr="00EE155C">
        <w:rPr>
          <w:rFonts w:ascii="Arial" w:hAnsi="Arial" w:cs="Arial"/>
          <w:sz w:val="24"/>
          <w:szCs w:val="24"/>
        </w:rPr>
        <w:t xml:space="preserve"> </w:t>
      </w:r>
      <w:r w:rsidR="005513E3" w:rsidRPr="00EE155C">
        <w:rPr>
          <w:rFonts w:ascii="Arial" w:hAnsi="Arial" w:cs="Arial"/>
          <w:sz w:val="24"/>
          <w:szCs w:val="24"/>
        </w:rPr>
        <w:t xml:space="preserve">contractual </w:t>
      </w:r>
      <w:r w:rsidR="009E6879" w:rsidRPr="00EE155C">
        <w:rPr>
          <w:rFonts w:ascii="Arial" w:hAnsi="Arial" w:cs="Arial"/>
          <w:sz w:val="24"/>
          <w:szCs w:val="24"/>
        </w:rPr>
        <w:t>para este tipo de procedimientos</w:t>
      </w:r>
      <w:r w:rsidR="00FD657A" w:rsidRPr="00EE155C">
        <w:rPr>
          <w:rFonts w:ascii="Arial" w:hAnsi="Arial" w:cs="Arial"/>
          <w:sz w:val="24"/>
          <w:szCs w:val="24"/>
        </w:rPr>
        <w:t>,</w:t>
      </w:r>
      <w:r w:rsidR="009E6879" w:rsidRPr="00EE155C">
        <w:rPr>
          <w:rFonts w:ascii="Arial" w:hAnsi="Arial" w:cs="Arial"/>
          <w:sz w:val="24"/>
          <w:szCs w:val="24"/>
        </w:rPr>
        <w:t xml:space="preserve"> </w:t>
      </w:r>
      <w:r w:rsidR="005513E3" w:rsidRPr="00EE155C">
        <w:rPr>
          <w:rFonts w:ascii="Arial" w:hAnsi="Arial" w:cs="Arial"/>
          <w:sz w:val="24"/>
          <w:szCs w:val="24"/>
        </w:rPr>
        <w:t>serán aplicables las disposiciones de la Ley de</w:t>
      </w:r>
      <w:r w:rsidR="00DE1329" w:rsidRPr="00EE155C">
        <w:rPr>
          <w:rFonts w:ascii="Arial" w:hAnsi="Arial" w:cs="Arial"/>
          <w:sz w:val="24"/>
          <w:szCs w:val="24"/>
        </w:rPr>
        <w:t xml:space="preserve"> </w:t>
      </w:r>
      <w:r w:rsidR="005513E3" w:rsidRPr="00EE155C">
        <w:rPr>
          <w:rFonts w:ascii="Arial" w:hAnsi="Arial" w:cs="Arial"/>
          <w:sz w:val="24"/>
          <w:szCs w:val="24"/>
        </w:rPr>
        <w:t xml:space="preserve">Contratación Administrativa y </w:t>
      </w:r>
      <w:r w:rsidR="004A57D9" w:rsidRPr="00EE155C">
        <w:rPr>
          <w:rFonts w:ascii="Arial" w:hAnsi="Arial" w:cs="Arial"/>
          <w:sz w:val="24"/>
          <w:szCs w:val="24"/>
        </w:rPr>
        <w:t>su</w:t>
      </w:r>
      <w:r w:rsidR="005513E3" w:rsidRPr="00EE155C">
        <w:rPr>
          <w:rFonts w:ascii="Arial" w:hAnsi="Arial" w:cs="Arial"/>
          <w:sz w:val="24"/>
          <w:szCs w:val="24"/>
        </w:rPr>
        <w:t xml:space="preserve"> Reglamento.</w:t>
      </w:r>
    </w:p>
    <w:p w14:paraId="2AEE0498" w14:textId="162AB3A9" w:rsidR="00361CD1" w:rsidRPr="00EE155C" w:rsidRDefault="00287698"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Es obligatorio</w:t>
      </w:r>
      <w:r w:rsidR="009E6879" w:rsidRPr="00EE155C">
        <w:rPr>
          <w:rFonts w:ascii="Arial" w:hAnsi="Arial" w:cs="Arial"/>
          <w:sz w:val="24"/>
          <w:szCs w:val="24"/>
        </w:rPr>
        <w:t xml:space="preserve"> </w:t>
      </w:r>
      <w:r w:rsidR="004A57D9" w:rsidRPr="00EE155C">
        <w:rPr>
          <w:rFonts w:ascii="Arial" w:hAnsi="Arial" w:cs="Arial"/>
          <w:sz w:val="24"/>
          <w:szCs w:val="24"/>
        </w:rPr>
        <w:t>acreditar</w:t>
      </w:r>
      <w:r w:rsidR="00361CD1" w:rsidRPr="00EE155C">
        <w:rPr>
          <w:rFonts w:ascii="Arial" w:hAnsi="Arial" w:cs="Arial"/>
          <w:sz w:val="24"/>
          <w:szCs w:val="24"/>
        </w:rPr>
        <w:t>,</w:t>
      </w:r>
      <w:r w:rsidR="004A57D9" w:rsidRPr="00EE155C">
        <w:rPr>
          <w:rFonts w:ascii="Arial" w:hAnsi="Arial" w:cs="Arial"/>
          <w:sz w:val="24"/>
          <w:szCs w:val="24"/>
        </w:rPr>
        <w:t xml:space="preserve"> </w:t>
      </w:r>
      <w:r w:rsidR="00361CD1" w:rsidRPr="00EE155C">
        <w:rPr>
          <w:rFonts w:ascii="Arial" w:hAnsi="Arial" w:cs="Arial"/>
          <w:sz w:val="24"/>
          <w:szCs w:val="24"/>
        </w:rPr>
        <w:t xml:space="preserve">en el oficio de decisión inicial, la </w:t>
      </w:r>
      <w:r w:rsidR="005513E3" w:rsidRPr="00EE155C">
        <w:rPr>
          <w:rFonts w:ascii="Arial" w:hAnsi="Arial" w:cs="Arial"/>
          <w:sz w:val="24"/>
          <w:szCs w:val="24"/>
        </w:rPr>
        <w:t>idoneidad del sujeto</w:t>
      </w:r>
      <w:r w:rsidR="00DE1329" w:rsidRPr="00EE155C">
        <w:rPr>
          <w:rFonts w:ascii="Arial" w:hAnsi="Arial" w:cs="Arial"/>
          <w:sz w:val="24"/>
          <w:szCs w:val="24"/>
        </w:rPr>
        <w:t xml:space="preserve"> </w:t>
      </w:r>
      <w:r w:rsidR="005513E3" w:rsidRPr="00EE155C">
        <w:rPr>
          <w:rFonts w:ascii="Arial" w:hAnsi="Arial" w:cs="Arial"/>
          <w:sz w:val="24"/>
          <w:szCs w:val="24"/>
        </w:rPr>
        <w:t>público para la dotación del objeto contractual</w:t>
      </w:r>
      <w:r w:rsidRPr="00EE155C">
        <w:rPr>
          <w:rFonts w:ascii="Arial" w:hAnsi="Arial" w:cs="Arial"/>
          <w:sz w:val="24"/>
          <w:szCs w:val="24"/>
        </w:rPr>
        <w:t xml:space="preserve"> que se requiere</w:t>
      </w:r>
      <w:r w:rsidR="004A57D9" w:rsidRPr="00EE155C">
        <w:rPr>
          <w:rFonts w:ascii="Arial" w:hAnsi="Arial" w:cs="Arial"/>
          <w:sz w:val="24"/>
          <w:szCs w:val="24"/>
        </w:rPr>
        <w:t>,</w:t>
      </w:r>
      <w:r w:rsidR="00361CD1" w:rsidRPr="00EE155C">
        <w:rPr>
          <w:rFonts w:ascii="Arial" w:hAnsi="Arial" w:cs="Arial"/>
          <w:sz w:val="24"/>
          <w:szCs w:val="24"/>
        </w:rPr>
        <w:t xml:space="preserve"> </w:t>
      </w:r>
      <w:r w:rsidR="00D40EC9" w:rsidRPr="00EE155C">
        <w:rPr>
          <w:rFonts w:ascii="Arial" w:hAnsi="Arial" w:cs="Arial"/>
          <w:sz w:val="24"/>
          <w:szCs w:val="24"/>
        </w:rPr>
        <w:t>para lo cual</w:t>
      </w:r>
      <w:r w:rsidRPr="00EE155C">
        <w:rPr>
          <w:rFonts w:ascii="Arial" w:hAnsi="Arial" w:cs="Arial"/>
          <w:sz w:val="24"/>
          <w:szCs w:val="24"/>
        </w:rPr>
        <w:t>,</w:t>
      </w:r>
      <w:r w:rsidR="00D40EC9" w:rsidRPr="00EE155C">
        <w:rPr>
          <w:rFonts w:ascii="Arial" w:hAnsi="Arial" w:cs="Arial"/>
          <w:sz w:val="24"/>
          <w:szCs w:val="24"/>
        </w:rPr>
        <w:t xml:space="preserve"> </w:t>
      </w:r>
      <w:r w:rsidR="00793179" w:rsidRPr="00EE155C">
        <w:rPr>
          <w:rFonts w:ascii="Arial" w:hAnsi="Arial" w:cs="Arial"/>
          <w:sz w:val="24"/>
          <w:szCs w:val="24"/>
        </w:rPr>
        <w:t xml:space="preserve">se </w:t>
      </w:r>
      <w:r w:rsidR="00D40EC9" w:rsidRPr="00EE155C">
        <w:rPr>
          <w:rFonts w:ascii="Arial" w:hAnsi="Arial" w:cs="Arial"/>
          <w:sz w:val="24"/>
          <w:szCs w:val="24"/>
        </w:rPr>
        <w:t>deberá</w:t>
      </w:r>
      <w:r w:rsidR="00793179" w:rsidRPr="00EE155C">
        <w:rPr>
          <w:rFonts w:ascii="Arial" w:hAnsi="Arial" w:cs="Arial"/>
          <w:sz w:val="24"/>
          <w:szCs w:val="24"/>
        </w:rPr>
        <w:t xml:space="preserve"> realizar un análisis de la ley que lo constituyó</w:t>
      </w:r>
      <w:r w:rsidRPr="00EE155C">
        <w:rPr>
          <w:rFonts w:ascii="Arial" w:hAnsi="Arial" w:cs="Arial"/>
          <w:sz w:val="24"/>
          <w:szCs w:val="24"/>
        </w:rPr>
        <w:t xml:space="preserve">, también se podrá verificar la naturaleza jurídica de la entidad </w:t>
      </w:r>
      <w:r w:rsidR="00793179" w:rsidRPr="00EE155C">
        <w:rPr>
          <w:rFonts w:ascii="Arial" w:hAnsi="Arial" w:cs="Arial"/>
          <w:sz w:val="24"/>
          <w:szCs w:val="24"/>
        </w:rPr>
        <w:t>en la página web del Ministerio de Planificación y Política Económica</w:t>
      </w:r>
      <w:r w:rsidRPr="00EE155C">
        <w:rPr>
          <w:rFonts w:ascii="Arial" w:hAnsi="Arial" w:cs="Arial"/>
          <w:sz w:val="24"/>
          <w:szCs w:val="24"/>
        </w:rPr>
        <w:t>, información que posteriormente será</w:t>
      </w:r>
      <w:r w:rsidR="00361CD1" w:rsidRPr="00EE155C">
        <w:rPr>
          <w:rFonts w:ascii="Arial" w:hAnsi="Arial" w:cs="Arial"/>
          <w:sz w:val="24"/>
          <w:szCs w:val="24"/>
        </w:rPr>
        <w:t xml:space="preserve"> incorpora</w:t>
      </w:r>
      <w:r w:rsidRPr="00EE155C">
        <w:rPr>
          <w:rFonts w:ascii="Arial" w:hAnsi="Arial" w:cs="Arial"/>
          <w:sz w:val="24"/>
          <w:szCs w:val="24"/>
        </w:rPr>
        <w:t>da</w:t>
      </w:r>
      <w:r w:rsidR="00361CD1" w:rsidRPr="00EE155C">
        <w:rPr>
          <w:rFonts w:ascii="Arial" w:hAnsi="Arial" w:cs="Arial"/>
          <w:sz w:val="24"/>
          <w:szCs w:val="24"/>
        </w:rPr>
        <w:t xml:space="preserve"> al expediente respectivo.</w:t>
      </w:r>
    </w:p>
    <w:p w14:paraId="254F24AD" w14:textId="67889CE6" w:rsidR="005513E3" w:rsidRPr="00EE155C" w:rsidRDefault="00361CD1"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Se</w:t>
      </w:r>
      <w:r w:rsidR="00CD28D9" w:rsidRPr="00EE155C">
        <w:rPr>
          <w:rFonts w:ascii="Arial" w:hAnsi="Arial" w:cs="Arial"/>
          <w:sz w:val="24"/>
          <w:szCs w:val="24"/>
        </w:rPr>
        <w:t xml:space="preserve"> </w:t>
      </w:r>
      <w:r w:rsidR="005513E3" w:rsidRPr="00EE155C">
        <w:rPr>
          <w:rFonts w:ascii="Arial" w:hAnsi="Arial" w:cs="Arial"/>
          <w:sz w:val="24"/>
          <w:szCs w:val="24"/>
        </w:rPr>
        <w:t>deberá</w:t>
      </w:r>
      <w:r w:rsidR="00B32A69" w:rsidRPr="00EE155C">
        <w:rPr>
          <w:rFonts w:ascii="Arial" w:hAnsi="Arial" w:cs="Arial"/>
          <w:sz w:val="24"/>
          <w:szCs w:val="24"/>
        </w:rPr>
        <w:t>n</w:t>
      </w:r>
      <w:r w:rsidR="005513E3" w:rsidRPr="00EE155C">
        <w:rPr>
          <w:rFonts w:ascii="Arial" w:hAnsi="Arial" w:cs="Arial"/>
          <w:sz w:val="24"/>
          <w:szCs w:val="24"/>
        </w:rPr>
        <w:t xml:space="preserve"> </w:t>
      </w:r>
      <w:r w:rsidR="006949F3" w:rsidRPr="00EE155C">
        <w:rPr>
          <w:rFonts w:ascii="Arial" w:hAnsi="Arial" w:cs="Arial"/>
          <w:sz w:val="24"/>
          <w:szCs w:val="24"/>
        </w:rPr>
        <w:t xml:space="preserve">acreditar </w:t>
      </w:r>
      <w:r w:rsidR="005513E3" w:rsidRPr="00EE155C">
        <w:rPr>
          <w:rFonts w:ascii="Arial" w:hAnsi="Arial" w:cs="Arial"/>
          <w:sz w:val="24"/>
          <w:szCs w:val="24"/>
        </w:rPr>
        <w:t>los motivos técnicos</w:t>
      </w:r>
      <w:r w:rsidR="00CD28D9" w:rsidRPr="00EE155C">
        <w:rPr>
          <w:rFonts w:ascii="Arial" w:hAnsi="Arial" w:cs="Arial"/>
          <w:sz w:val="24"/>
          <w:szCs w:val="24"/>
        </w:rPr>
        <w:t xml:space="preserve"> </w:t>
      </w:r>
      <w:r w:rsidR="005513E3" w:rsidRPr="00EE155C">
        <w:rPr>
          <w:rFonts w:ascii="Arial" w:hAnsi="Arial" w:cs="Arial"/>
          <w:sz w:val="24"/>
          <w:szCs w:val="24"/>
        </w:rPr>
        <w:t>y f</w:t>
      </w:r>
      <w:r w:rsidR="00CD28D9" w:rsidRPr="00EE155C">
        <w:rPr>
          <w:rFonts w:ascii="Arial" w:hAnsi="Arial" w:cs="Arial"/>
          <w:sz w:val="24"/>
          <w:szCs w:val="24"/>
        </w:rPr>
        <w:t>i</w:t>
      </w:r>
      <w:r w:rsidR="005513E3" w:rsidRPr="00EE155C">
        <w:rPr>
          <w:rFonts w:ascii="Arial" w:hAnsi="Arial" w:cs="Arial"/>
          <w:sz w:val="24"/>
          <w:szCs w:val="24"/>
        </w:rPr>
        <w:t>nancieros que hacen de esta vía la mejor para la</w:t>
      </w:r>
      <w:r w:rsidR="00CD28D9" w:rsidRPr="00EE155C">
        <w:rPr>
          <w:rFonts w:ascii="Arial" w:hAnsi="Arial" w:cs="Arial"/>
          <w:sz w:val="24"/>
          <w:szCs w:val="24"/>
        </w:rPr>
        <w:t xml:space="preserve"> </w:t>
      </w:r>
      <w:r w:rsidR="005513E3" w:rsidRPr="00EE155C">
        <w:rPr>
          <w:rFonts w:ascii="Arial" w:hAnsi="Arial" w:cs="Arial"/>
          <w:sz w:val="24"/>
          <w:szCs w:val="24"/>
        </w:rPr>
        <w:t>satisfacción del f</w:t>
      </w:r>
      <w:r w:rsidR="00CD28D9" w:rsidRPr="00EE155C">
        <w:rPr>
          <w:rFonts w:ascii="Arial" w:hAnsi="Arial" w:cs="Arial"/>
          <w:sz w:val="24"/>
          <w:szCs w:val="24"/>
        </w:rPr>
        <w:t>i</w:t>
      </w:r>
      <w:r w:rsidR="005513E3" w:rsidRPr="00EE155C">
        <w:rPr>
          <w:rFonts w:ascii="Arial" w:hAnsi="Arial" w:cs="Arial"/>
          <w:sz w:val="24"/>
          <w:szCs w:val="24"/>
        </w:rPr>
        <w:t xml:space="preserve">n público, </w:t>
      </w:r>
      <w:r w:rsidRPr="00EE155C">
        <w:rPr>
          <w:rFonts w:ascii="Arial" w:hAnsi="Arial" w:cs="Arial"/>
          <w:sz w:val="24"/>
          <w:szCs w:val="24"/>
        </w:rPr>
        <w:t xml:space="preserve">para lo cual </w:t>
      </w:r>
      <w:r w:rsidR="00FB7FE3" w:rsidRPr="00EE155C">
        <w:rPr>
          <w:rFonts w:ascii="Arial" w:hAnsi="Arial" w:cs="Arial"/>
          <w:sz w:val="24"/>
          <w:szCs w:val="24"/>
        </w:rPr>
        <w:t xml:space="preserve">se tendrá que </w:t>
      </w:r>
      <w:r w:rsidRPr="00EE155C">
        <w:rPr>
          <w:rFonts w:ascii="Arial" w:hAnsi="Arial" w:cs="Arial"/>
          <w:sz w:val="24"/>
          <w:szCs w:val="24"/>
        </w:rPr>
        <w:t>dis</w:t>
      </w:r>
      <w:r w:rsidR="005513E3" w:rsidRPr="00EE155C">
        <w:rPr>
          <w:rFonts w:ascii="Arial" w:hAnsi="Arial" w:cs="Arial"/>
          <w:sz w:val="24"/>
          <w:szCs w:val="24"/>
        </w:rPr>
        <w:t>pon</w:t>
      </w:r>
      <w:r w:rsidRPr="00EE155C">
        <w:rPr>
          <w:rFonts w:ascii="Arial" w:hAnsi="Arial" w:cs="Arial"/>
          <w:sz w:val="24"/>
          <w:szCs w:val="24"/>
        </w:rPr>
        <w:t>er</w:t>
      </w:r>
      <w:r w:rsidR="005513E3" w:rsidRPr="00EE155C">
        <w:rPr>
          <w:rFonts w:ascii="Arial" w:hAnsi="Arial" w:cs="Arial"/>
          <w:sz w:val="24"/>
          <w:szCs w:val="24"/>
        </w:rPr>
        <w:t xml:space="preserve"> de un estudio de</w:t>
      </w:r>
      <w:r w:rsidR="00CD28D9" w:rsidRPr="00EE155C">
        <w:rPr>
          <w:rFonts w:ascii="Arial" w:hAnsi="Arial" w:cs="Arial"/>
          <w:sz w:val="24"/>
          <w:szCs w:val="24"/>
        </w:rPr>
        <w:t xml:space="preserve"> </w:t>
      </w:r>
      <w:r w:rsidR="005513E3" w:rsidRPr="00EE155C">
        <w:rPr>
          <w:rFonts w:ascii="Arial" w:hAnsi="Arial" w:cs="Arial"/>
          <w:sz w:val="24"/>
          <w:szCs w:val="24"/>
        </w:rPr>
        <w:t>mercado que considere a los potenciales agentes públicos</w:t>
      </w:r>
      <w:r w:rsidR="00CD28D9" w:rsidRPr="00EE155C">
        <w:rPr>
          <w:rFonts w:ascii="Arial" w:hAnsi="Arial" w:cs="Arial"/>
          <w:sz w:val="24"/>
          <w:szCs w:val="24"/>
        </w:rPr>
        <w:t xml:space="preserve"> </w:t>
      </w:r>
      <w:r w:rsidR="005513E3" w:rsidRPr="00EE155C">
        <w:rPr>
          <w:rFonts w:ascii="Arial" w:hAnsi="Arial" w:cs="Arial"/>
          <w:sz w:val="24"/>
          <w:szCs w:val="24"/>
        </w:rPr>
        <w:t>y privados</w:t>
      </w:r>
      <w:r w:rsidR="004A57D9" w:rsidRPr="00EE155C">
        <w:rPr>
          <w:rFonts w:ascii="Arial" w:hAnsi="Arial" w:cs="Arial"/>
          <w:sz w:val="24"/>
          <w:szCs w:val="24"/>
        </w:rPr>
        <w:t>, que ofrecen el bien o servicio que se requiere contratar</w:t>
      </w:r>
      <w:r w:rsidR="005513E3" w:rsidRPr="00EE155C">
        <w:rPr>
          <w:rFonts w:ascii="Arial" w:hAnsi="Arial" w:cs="Arial"/>
          <w:sz w:val="24"/>
          <w:szCs w:val="24"/>
        </w:rPr>
        <w:t>.</w:t>
      </w:r>
    </w:p>
    <w:p w14:paraId="4C5B9A80" w14:textId="19BCDC68" w:rsidR="005513E3" w:rsidRPr="00EE155C" w:rsidRDefault="00D61DAA" w:rsidP="00EE155C">
      <w:pPr>
        <w:pStyle w:val="Prrafodelista"/>
        <w:numPr>
          <w:ilvl w:val="0"/>
          <w:numId w:val="14"/>
        </w:numPr>
        <w:spacing w:line="240" w:lineRule="auto"/>
        <w:jc w:val="both"/>
        <w:rPr>
          <w:rFonts w:ascii="Arial" w:hAnsi="Arial" w:cs="Arial"/>
          <w:sz w:val="24"/>
          <w:szCs w:val="24"/>
        </w:rPr>
      </w:pPr>
      <w:bookmarkStart w:id="1" w:name="_Hlk5256165"/>
      <w:r w:rsidRPr="00EE155C">
        <w:rPr>
          <w:rFonts w:ascii="Arial" w:hAnsi="Arial" w:cs="Arial"/>
          <w:sz w:val="24"/>
          <w:szCs w:val="24"/>
        </w:rPr>
        <w:t>De previo a gestionar la contratación</w:t>
      </w:r>
      <w:bookmarkEnd w:id="1"/>
      <w:r w:rsidRPr="00EE155C">
        <w:rPr>
          <w:rFonts w:ascii="Arial" w:hAnsi="Arial" w:cs="Arial"/>
          <w:sz w:val="24"/>
          <w:szCs w:val="24"/>
        </w:rPr>
        <w:t>, el centro gestor debe o</w:t>
      </w:r>
      <w:r w:rsidR="005513E3" w:rsidRPr="00EE155C">
        <w:rPr>
          <w:rFonts w:ascii="Arial" w:hAnsi="Arial" w:cs="Arial"/>
          <w:sz w:val="24"/>
          <w:szCs w:val="24"/>
        </w:rPr>
        <w:t>bservar el marco jurídico que regule las competencias</w:t>
      </w:r>
      <w:r w:rsidR="00CD28D9" w:rsidRPr="00EE155C">
        <w:rPr>
          <w:rFonts w:ascii="Arial" w:hAnsi="Arial" w:cs="Arial"/>
          <w:sz w:val="24"/>
          <w:szCs w:val="24"/>
        </w:rPr>
        <w:t xml:space="preserve"> </w:t>
      </w:r>
      <w:r w:rsidR="005513E3" w:rsidRPr="00EE155C">
        <w:rPr>
          <w:rFonts w:ascii="Arial" w:hAnsi="Arial" w:cs="Arial"/>
          <w:sz w:val="24"/>
          <w:szCs w:val="24"/>
        </w:rPr>
        <w:t>legales de ambas</w:t>
      </w:r>
      <w:r w:rsidRPr="00EE155C">
        <w:rPr>
          <w:rFonts w:ascii="Arial" w:hAnsi="Arial" w:cs="Arial"/>
          <w:sz w:val="24"/>
          <w:szCs w:val="24"/>
        </w:rPr>
        <w:t xml:space="preserve"> instituciones</w:t>
      </w:r>
      <w:r w:rsidR="00CD3F01" w:rsidRPr="00EE155C">
        <w:rPr>
          <w:rFonts w:ascii="Arial" w:hAnsi="Arial" w:cs="Arial"/>
          <w:sz w:val="24"/>
          <w:szCs w:val="24"/>
        </w:rPr>
        <w:t xml:space="preserve">, de forma tal que se logre determinar que es posible desde esta perspectiva, realizar un proceso de contratación al amparo del artículo mencionado, justificación que debe </w:t>
      </w:r>
      <w:r w:rsidRPr="00EE155C">
        <w:rPr>
          <w:rFonts w:ascii="Arial" w:hAnsi="Arial" w:cs="Arial"/>
          <w:sz w:val="24"/>
          <w:szCs w:val="24"/>
        </w:rPr>
        <w:t>incorporar</w:t>
      </w:r>
      <w:r w:rsidR="00CD3F01" w:rsidRPr="00EE155C">
        <w:rPr>
          <w:rFonts w:ascii="Arial" w:hAnsi="Arial" w:cs="Arial"/>
          <w:sz w:val="24"/>
          <w:szCs w:val="24"/>
        </w:rPr>
        <w:t xml:space="preserve">se </w:t>
      </w:r>
      <w:r w:rsidRPr="00EE155C">
        <w:rPr>
          <w:rFonts w:ascii="Arial" w:hAnsi="Arial" w:cs="Arial"/>
          <w:sz w:val="24"/>
          <w:szCs w:val="24"/>
        </w:rPr>
        <w:t>en el oficio de decisión inicial</w:t>
      </w:r>
      <w:r w:rsidR="005513E3" w:rsidRPr="00EE155C">
        <w:rPr>
          <w:rFonts w:ascii="Arial" w:hAnsi="Arial" w:cs="Arial"/>
          <w:sz w:val="24"/>
          <w:szCs w:val="24"/>
        </w:rPr>
        <w:t>.</w:t>
      </w:r>
    </w:p>
    <w:p w14:paraId="318D8D26" w14:textId="7EF8125F" w:rsidR="005513E3" w:rsidRPr="00EE155C" w:rsidRDefault="00D61DAA"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lastRenderedPageBreak/>
        <w:t>De previo a gestionar la contratación</w:t>
      </w:r>
      <w:r w:rsidR="00CD3F01" w:rsidRPr="00EE155C">
        <w:rPr>
          <w:rFonts w:ascii="Arial" w:hAnsi="Arial" w:cs="Arial"/>
          <w:sz w:val="24"/>
          <w:szCs w:val="24"/>
        </w:rPr>
        <w:t>,</w:t>
      </w:r>
      <w:r w:rsidRPr="00EE155C">
        <w:rPr>
          <w:rFonts w:ascii="Arial" w:hAnsi="Arial" w:cs="Arial"/>
          <w:sz w:val="24"/>
          <w:szCs w:val="24"/>
        </w:rPr>
        <w:t xml:space="preserve"> el centro gestor</w:t>
      </w:r>
      <w:r w:rsidR="00CD3F01" w:rsidRPr="00EE155C">
        <w:rPr>
          <w:rFonts w:ascii="Arial" w:hAnsi="Arial" w:cs="Arial"/>
          <w:sz w:val="24"/>
          <w:szCs w:val="24"/>
        </w:rPr>
        <w:t xml:space="preserve"> que requiere la contratación</w:t>
      </w:r>
      <w:r w:rsidR="00FB7FE3" w:rsidRPr="00EE155C">
        <w:rPr>
          <w:rFonts w:ascii="Arial" w:hAnsi="Arial" w:cs="Arial"/>
          <w:sz w:val="24"/>
          <w:szCs w:val="24"/>
        </w:rPr>
        <w:t>,</w:t>
      </w:r>
      <w:r w:rsidRPr="00EE155C">
        <w:rPr>
          <w:rFonts w:ascii="Arial" w:hAnsi="Arial" w:cs="Arial"/>
          <w:sz w:val="24"/>
          <w:szCs w:val="24"/>
        </w:rPr>
        <w:t xml:space="preserve"> debe</w:t>
      </w:r>
      <w:r w:rsidR="00CD3F01" w:rsidRPr="00EE155C">
        <w:rPr>
          <w:rFonts w:ascii="Arial" w:hAnsi="Arial" w:cs="Arial"/>
          <w:sz w:val="24"/>
          <w:szCs w:val="24"/>
        </w:rPr>
        <w:t xml:space="preserve"> velar</w:t>
      </w:r>
      <w:r w:rsidRPr="00EE155C">
        <w:rPr>
          <w:rFonts w:ascii="Arial" w:hAnsi="Arial" w:cs="Arial"/>
          <w:sz w:val="24"/>
          <w:szCs w:val="24"/>
        </w:rPr>
        <w:t xml:space="preserve"> </w:t>
      </w:r>
      <w:r w:rsidR="00CD3F01" w:rsidRPr="00EE155C">
        <w:rPr>
          <w:rFonts w:ascii="Arial" w:hAnsi="Arial" w:cs="Arial"/>
          <w:sz w:val="24"/>
          <w:szCs w:val="24"/>
        </w:rPr>
        <w:t xml:space="preserve"> porque </w:t>
      </w:r>
      <w:r w:rsidR="005513E3" w:rsidRPr="00EE155C">
        <w:rPr>
          <w:rFonts w:ascii="Arial" w:hAnsi="Arial" w:cs="Arial"/>
          <w:sz w:val="24"/>
          <w:szCs w:val="24"/>
        </w:rPr>
        <w:t xml:space="preserve">ambas entidades </w:t>
      </w:r>
      <w:r w:rsidR="00CD3F01" w:rsidRPr="00EE155C">
        <w:rPr>
          <w:rFonts w:ascii="Arial" w:hAnsi="Arial" w:cs="Arial"/>
          <w:sz w:val="24"/>
          <w:szCs w:val="24"/>
        </w:rPr>
        <w:t xml:space="preserve">observen </w:t>
      </w:r>
      <w:r w:rsidR="005513E3" w:rsidRPr="00EE155C">
        <w:rPr>
          <w:rFonts w:ascii="Arial" w:hAnsi="Arial" w:cs="Arial"/>
          <w:sz w:val="24"/>
          <w:szCs w:val="24"/>
        </w:rPr>
        <w:t>el equilibrio y la razonabilidad</w:t>
      </w:r>
      <w:r w:rsidR="00CD28D9" w:rsidRPr="00EE155C">
        <w:rPr>
          <w:rFonts w:ascii="Arial" w:hAnsi="Arial" w:cs="Arial"/>
          <w:sz w:val="24"/>
          <w:szCs w:val="24"/>
        </w:rPr>
        <w:t xml:space="preserve"> </w:t>
      </w:r>
      <w:r w:rsidR="005513E3" w:rsidRPr="00EE155C">
        <w:rPr>
          <w:rFonts w:ascii="Arial" w:hAnsi="Arial" w:cs="Arial"/>
          <w:sz w:val="24"/>
          <w:szCs w:val="24"/>
        </w:rPr>
        <w:t>de sus prestaciones en sus relaciones contractuales</w:t>
      </w:r>
      <w:r w:rsidR="00CD3F01" w:rsidRPr="00EE155C">
        <w:rPr>
          <w:rFonts w:ascii="Arial" w:hAnsi="Arial" w:cs="Arial"/>
          <w:sz w:val="24"/>
          <w:szCs w:val="24"/>
        </w:rPr>
        <w:t>, por lo que</w:t>
      </w:r>
      <w:r w:rsidR="008B0551" w:rsidRPr="00EE155C">
        <w:rPr>
          <w:rFonts w:ascii="Arial" w:hAnsi="Arial" w:cs="Arial"/>
          <w:sz w:val="24"/>
          <w:szCs w:val="24"/>
        </w:rPr>
        <w:t>,</w:t>
      </w:r>
      <w:r w:rsidR="00CD3F01" w:rsidRPr="00EE155C">
        <w:rPr>
          <w:rFonts w:ascii="Arial" w:hAnsi="Arial" w:cs="Arial"/>
          <w:sz w:val="24"/>
          <w:szCs w:val="24"/>
        </w:rPr>
        <w:t xml:space="preserve"> en el oficio de decisión inicial debe desarrollarse la justificación correspondiente, que permita al Depto de Proveeduría incorporar en las etapas de contratación posteriores, así como en el desarrollo de la ejecución del mismo, el alcance necesario para regular y observar adecuadamente estos requerimientos.</w:t>
      </w:r>
    </w:p>
    <w:p w14:paraId="4D14475F" w14:textId="3333BFE3" w:rsidR="005513E3" w:rsidRPr="00EE155C" w:rsidRDefault="008B0551"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 xml:space="preserve">No se podrán celebrar contrataciones entre entidades de Derecho Público, si de previo el centro gestor que realiza el requerimiento, no logra asegurar </w:t>
      </w:r>
      <w:r w:rsidR="005513E3" w:rsidRPr="00EE155C">
        <w:rPr>
          <w:rFonts w:ascii="Arial" w:hAnsi="Arial" w:cs="Arial"/>
          <w:sz w:val="24"/>
          <w:szCs w:val="24"/>
        </w:rPr>
        <w:t>que la participación de la entidad contratada sea</w:t>
      </w:r>
      <w:r w:rsidR="00CD28D9" w:rsidRPr="00EE155C">
        <w:rPr>
          <w:rFonts w:ascii="Arial" w:hAnsi="Arial" w:cs="Arial"/>
          <w:sz w:val="24"/>
          <w:szCs w:val="24"/>
        </w:rPr>
        <w:t xml:space="preserve"> </w:t>
      </w:r>
      <w:r w:rsidR="005513E3" w:rsidRPr="00EE155C">
        <w:rPr>
          <w:rFonts w:ascii="Arial" w:hAnsi="Arial" w:cs="Arial"/>
          <w:sz w:val="24"/>
          <w:szCs w:val="24"/>
        </w:rPr>
        <w:t>de al menos un 50% de la prestación objeto del contrato</w:t>
      </w:r>
      <w:r w:rsidRPr="00EE155C">
        <w:rPr>
          <w:rFonts w:ascii="Arial" w:hAnsi="Arial" w:cs="Arial"/>
          <w:sz w:val="24"/>
          <w:szCs w:val="24"/>
        </w:rPr>
        <w:t>, para lo cual se deberá aportar en el oficio de decisión inicial el análisis realizado al respecto</w:t>
      </w:r>
      <w:r w:rsidR="005513E3" w:rsidRPr="00EE155C">
        <w:rPr>
          <w:rFonts w:ascii="Arial" w:hAnsi="Arial" w:cs="Arial"/>
          <w:sz w:val="24"/>
          <w:szCs w:val="24"/>
        </w:rPr>
        <w:t>.</w:t>
      </w:r>
    </w:p>
    <w:p w14:paraId="0BACC245" w14:textId="613D7D6C" w:rsidR="005513E3" w:rsidRPr="00EE155C" w:rsidRDefault="00F10A56"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En caso de que producto del análisis realizado en el punto anterior</w:t>
      </w:r>
      <w:r w:rsidR="00DE072C" w:rsidRPr="00EE155C">
        <w:rPr>
          <w:rFonts w:ascii="Arial" w:hAnsi="Arial" w:cs="Arial"/>
          <w:sz w:val="24"/>
          <w:szCs w:val="24"/>
        </w:rPr>
        <w:t>,</w:t>
      </w:r>
      <w:r w:rsidRPr="00EE155C">
        <w:rPr>
          <w:rFonts w:ascii="Arial" w:hAnsi="Arial" w:cs="Arial"/>
          <w:sz w:val="24"/>
          <w:szCs w:val="24"/>
        </w:rPr>
        <w:t xml:space="preserve"> se logre determinar que en la dotación del servicio que se pretende contratar, la parte contratada dispone de </w:t>
      </w:r>
      <w:r w:rsidR="005513E3" w:rsidRPr="00EE155C">
        <w:rPr>
          <w:rFonts w:ascii="Arial" w:hAnsi="Arial" w:cs="Arial"/>
          <w:sz w:val="24"/>
          <w:szCs w:val="24"/>
        </w:rPr>
        <w:t>contrataciones con terceros</w:t>
      </w:r>
      <w:r w:rsidR="00DE072C" w:rsidRPr="00EE155C">
        <w:rPr>
          <w:rFonts w:ascii="Arial" w:hAnsi="Arial" w:cs="Arial"/>
          <w:sz w:val="24"/>
          <w:szCs w:val="24"/>
        </w:rPr>
        <w:t>,</w:t>
      </w:r>
      <w:r w:rsidR="005513E3" w:rsidRPr="00EE155C">
        <w:rPr>
          <w:rFonts w:ascii="Arial" w:hAnsi="Arial" w:cs="Arial"/>
          <w:sz w:val="24"/>
          <w:szCs w:val="24"/>
        </w:rPr>
        <w:t xml:space="preserve"> </w:t>
      </w:r>
      <w:r w:rsidRPr="00EE155C">
        <w:rPr>
          <w:rFonts w:ascii="Arial" w:hAnsi="Arial" w:cs="Arial"/>
          <w:sz w:val="24"/>
          <w:szCs w:val="24"/>
        </w:rPr>
        <w:t>se debe asegurar que éstas sean</w:t>
      </w:r>
      <w:r w:rsidR="00DE072C" w:rsidRPr="00EE155C">
        <w:rPr>
          <w:rFonts w:ascii="Arial" w:hAnsi="Arial" w:cs="Arial"/>
          <w:sz w:val="24"/>
          <w:szCs w:val="24"/>
        </w:rPr>
        <w:t xml:space="preserve"> solo para </w:t>
      </w:r>
      <w:r w:rsidR="005513E3" w:rsidRPr="00EE155C">
        <w:rPr>
          <w:rFonts w:ascii="Arial" w:hAnsi="Arial" w:cs="Arial"/>
          <w:sz w:val="24"/>
          <w:szCs w:val="24"/>
        </w:rPr>
        <w:t>cuestiones especializadas y</w:t>
      </w:r>
      <w:r w:rsidR="00CD28D9" w:rsidRPr="00EE155C">
        <w:rPr>
          <w:rFonts w:ascii="Arial" w:hAnsi="Arial" w:cs="Arial"/>
          <w:sz w:val="24"/>
          <w:szCs w:val="24"/>
        </w:rPr>
        <w:t xml:space="preserve"> </w:t>
      </w:r>
      <w:r w:rsidR="005513E3" w:rsidRPr="00EE155C">
        <w:rPr>
          <w:rFonts w:ascii="Arial" w:hAnsi="Arial" w:cs="Arial"/>
          <w:sz w:val="24"/>
          <w:szCs w:val="24"/>
        </w:rPr>
        <w:t>según su régimen de contratación</w:t>
      </w:r>
      <w:r w:rsidR="00DE072C" w:rsidRPr="00EE155C">
        <w:rPr>
          <w:rFonts w:ascii="Arial" w:hAnsi="Arial" w:cs="Arial"/>
          <w:sz w:val="24"/>
          <w:szCs w:val="24"/>
        </w:rPr>
        <w:t>, para lo cual deberán aportarse las justificaciones y pruebas correspondientes</w:t>
      </w:r>
      <w:r w:rsidR="005513E3" w:rsidRPr="00EE155C">
        <w:rPr>
          <w:rFonts w:ascii="Arial" w:hAnsi="Arial" w:cs="Arial"/>
          <w:sz w:val="24"/>
          <w:szCs w:val="24"/>
        </w:rPr>
        <w:t>.</w:t>
      </w:r>
    </w:p>
    <w:p w14:paraId="511722F6" w14:textId="0D2EB4D9" w:rsidR="005513E3" w:rsidRPr="00EE155C" w:rsidRDefault="005F7D95" w:rsidP="00EE155C">
      <w:pPr>
        <w:pStyle w:val="Prrafodelista"/>
        <w:numPr>
          <w:ilvl w:val="0"/>
          <w:numId w:val="14"/>
        </w:numPr>
        <w:spacing w:line="240" w:lineRule="auto"/>
        <w:jc w:val="both"/>
        <w:rPr>
          <w:rFonts w:ascii="Arial" w:hAnsi="Arial" w:cs="Arial"/>
          <w:sz w:val="24"/>
          <w:szCs w:val="24"/>
        </w:rPr>
      </w:pPr>
      <w:r w:rsidRPr="00EE155C">
        <w:rPr>
          <w:rFonts w:ascii="Arial" w:hAnsi="Arial" w:cs="Arial"/>
          <w:sz w:val="24"/>
          <w:szCs w:val="24"/>
        </w:rPr>
        <w:t>Es requisito indispensable que en el oficio de decisión inicial que se aporte, se a</w:t>
      </w:r>
      <w:r w:rsidR="005513E3" w:rsidRPr="00EE155C">
        <w:rPr>
          <w:rFonts w:ascii="Arial" w:hAnsi="Arial" w:cs="Arial"/>
          <w:sz w:val="24"/>
          <w:szCs w:val="24"/>
        </w:rPr>
        <w:t>credit</w:t>
      </w:r>
      <w:r w:rsidRPr="00EE155C">
        <w:rPr>
          <w:rFonts w:ascii="Arial" w:hAnsi="Arial" w:cs="Arial"/>
          <w:sz w:val="24"/>
          <w:szCs w:val="24"/>
        </w:rPr>
        <w:t>e</w:t>
      </w:r>
      <w:r w:rsidR="005513E3" w:rsidRPr="00EE155C">
        <w:rPr>
          <w:rFonts w:ascii="Arial" w:hAnsi="Arial" w:cs="Arial"/>
          <w:sz w:val="24"/>
          <w:szCs w:val="24"/>
        </w:rPr>
        <w:t xml:space="preserve"> f</w:t>
      </w:r>
      <w:r w:rsidR="00CD28D9" w:rsidRPr="00EE155C">
        <w:rPr>
          <w:rFonts w:ascii="Arial" w:hAnsi="Arial" w:cs="Arial"/>
          <w:sz w:val="24"/>
          <w:szCs w:val="24"/>
        </w:rPr>
        <w:t>i</w:t>
      </w:r>
      <w:r w:rsidR="005513E3" w:rsidRPr="00EE155C">
        <w:rPr>
          <w:rFonts w:ascii="Arial" w:hAnsi="Arial" w:cs="Arial"/>
          <w:sz w:val="24"/>
          <w:szCs w:val="24"/>
        </w:rPr>
        <w:t>nancieramente la razonabilidad del precio,</w:t>
      </w:r>
      <w:r w:rsidR="00CD28D9" w:rsidRPr="00EE155C">
        <w:rPr>
          <w:rFonts w:ascii="Arial" w:hAnsi="Arial" w:cs="Arial"/>
          <w:sz w:val="24"/>
          <w:szCs w:val="24"/>
        </w:rPr>
        <w:t xml:space="preserve"> </w:t>
      </w:r>
      <w:r w:rsidR="005513E3" w:rsidRPr="00EE155C">
        <w:rPr>
          <w:rFonts w:ascii="Arial" w:hAnsi="Arial" w:cs="Arial"/>
          <w:sz w:val="24"/>
          <w:szCs w:val="24"/>
        </w:rPr>
        <w:t xml:space="preserve">conforme a las disposiciones </w:t>
      </w:r>
      <w:r w:rsidRPr="00EE155C">
        <w:rPr>
          <w:rFonts w:ascii="Arial" w:hAnsi="Arial" w:cs="Arial"/>
          <w:sz w:val="24"/>
          <w:szCs w:val="24"/>
        </w:rPr>
        <w:t xml:space="preserve">que </w:t>
      </w:r>
      <w:r w:rsidR="005513E3" w:rsidRPr="00EE155C">
        <w:rPr>
          <w:rFonts w:ascii="Arial" w:hAnsi="Arial" w:cs="Arial"/>
          <w:sz w:val="24"/>
          <w:szCs w:val="24"/>
        </w:rPr>
        <w:t>est</w:t>
      </w:r>
      <w:r w:rsidRPr="00EE155C">
        <w:rPr>
          <w:rFonts w:ascii="Arial" w:hAnsi="Arial" w:cs="Arial"/>
          <w:sz w:val="24"/>
          <w:szCs w:val="24"/>
        </w:rPr>
        <w:t>ablece el</w:t>
      </w:r>
      <w:r w:rsidR="005513E3" w:rsidRPr="00EE155C">
        <w:rPr>
          <w:rFonts w:ascii="Arial" w:hAnsi="Arial" w:cs="Arial"/>
          <w:sz w:val="24"/>
          <w:szCs w:val="24"/>
        </w:rPr>
        <w:t xml:space="preserve"> Reglamento</w:t>
      </w:r>
      <w:r w:rsidRPr="00EE155C">
        <w:rPr>
          <w:rFonts w:ascii="Arial" w:hAnsi="Arial" w:cs="Arial"/>
          <w:sz w:val="24"/>
          <w:szCs w:val="24"/>
        </w:rPr>
        <w:t xml:space="preserve"> a la Ley de Contratación Administrativa, así como las disposiciones internas que se han emitido al respecto</w:t>
      </w:r>
      <w:r w:rsidR="00FB7FE3" w:rsidRPr="00EE155C">
        <w:rPr>
          <w:rFonts w:ascii="Arial" w:hAnsi="Arial" w:cs="Arial"/>
          <w:sz w:val="24"/>
          <w:szCs w:val="24"/>
        </w:rPr>
        <w:t>,</w:t>
      </w:r>
      <w:r w:rsidRPr="00EE155C">
        <w:rPr>
          <w:rFonts w:ascii="Arial" w:hAnsi="Arial" w:cs="Arial"/>
          <w:sz w:val="24"/>
          <w:szCs w:val="24"/>
        </w:rPr>
        <w:t xml:space="preserve"> tanto por parte del Consejo Superior, como del Dep</w:t>
      </w:r>
      <w:r w:rsidR="00EE155C">
        <w:rPr>
          <w:rFonts w:ascii="Arial" w:hAnsi="Arial" w:cs="Arial"/>
          <w:sz w:val="24"/>
          <w:szCs w:val="24"/>
        </w:rPr>
        <w:t>artamen</w:t>
      </w:r>
      <w:r w:rsidRPr="00EE155C">
        <w:rPr>
          <w:rFonts w:ascii="Arial" w:hAnsi="Arial" w:cs="Arial"/>
          <w:sz w:val="24"/>
          <w:szCs w:val="24"/>
        </w:rPr>
        <w:t>to de Proveeduría</w:t>
      </w:r>
      <w:r w:rsidR="005513E3" w:rsidRPr="00EE155C">
        <w:rPr>
          <w:rFonts w:ascii="Arial" w:hAnsi="Arial" w:cs="Arial"/>
          <w:sz w:val="24"/>
          <w:szCs w:val="24"/>
        </w:rPr>
        <w:t>.</w:t>
      </w:r>
    </w:p>
    <w:p w14:paraId="69DC5845" w14:textId="4F917D12" w:rsidR="005513E3" w:rsidRPr="00EE155C" w:rsidRDefault="00FB7FE3" w:rsidP="00EE155C">
      <w:pPr>
        <w:pStyle w:val="Prrafodelista"/>
        <w:numPr>
          <w:ilvl w:val="0"/>
          <w:numId w:val="14"/>
        </w:numPr>
        <w:spacing w:line="240" w:lineRule="auto"/>
        <w:ind w:hanging="578"/>
        <w:jc w:val="both"/>
        <w:rPr>
          <w:rFonts w:ascii="Arial" w:hAnsi="Arial" w:cs="Arial"/>
          <w:sz w:val="24"/>
          <w:szCs w:val="24"/>
        </w:rPr>
      </w:pPr>
      <w:r w:rsidRPr="00EE155C">
        <w:rPr>
          <w:rFonts w:ascii="Arial" w:hAnsi="Arial" w:cs="Arial"/>
          <w:sz w:val="24"/>
          <w:szCs w:val="24"/>
        </w:rPr>
        <w:t>En ninguna circunstancia</w:t>
      </w:r>
      <w:r w:rsidR="005513E3" w:rsidRPr="00EE155C">
        <w:rPr>
          <w:rFonts w:ascii="Arial" w:hAnsi="Arial" w:cs="Arial"/>
          <w:sz w:val="24"/>
          <w:szCs w:val="24"/>
        </w:rPr>
        <w:t>, la excepción</w:t>
      </w:r>
      <w:r w:rsidR="005F7D95" w:rsidRPr="00EE155C">
        <w:rPr>
          <w:rFonts w:ascii="Arial" w:hAnsi="Arial" w:cs="Arial"/>
          <w:sz w:val="24"/>
          <w:szCs w:val="24"/>
        </w:rPr>
        <w:t xml:space="preserve"> que regula el artículo </w:t>
      </w:r>
      <w:r w:rsidR="006949F3" w:rsidRPr="00EE155C">
        <w:rPr>
          <w:rFonts w:ascii="Arial" w:hAnsi="Arial" w:cs="Arial"/>
          <w:sz w:val="24"/>
          <w:szCs w:val="24"/>
        </w:rPr>
        <w:t>138 podrá</w:t>
      </w:r>
      <w:r w:rsidR="00CD28D9" w:rsidRPr="00EE155C">
        <w:rPr>
          <w:rFonts w:ascii="Arial" w:hAnsi="Arial" w:cs="Arial"/>
          <w:sz w:val="24"/>
          <w:szCs w:val="24"/>
        </w:rPr>
        <w:t xml:space="preserve"> </w:t>
      </w:r>
      <w:r w:rsidR="005513E3" w:rsidRPr="00EE155C">
        <w:rPr>
          <w:rFonts w:ascii="Arial" w:hAnsi="Arial" w:cs="Arial"/>
          <w:sz w:val="24"/>
          <w:szCs w:val="24"/>
        </w:rPr>
        <w:t>utilizarse como un mecanismo para la contratación de</w:t>
      </w:r>
      <w:r w:rsidR="00CD28D9" w:rsidRPr="00EE155C">
        <w:rPr>
          <w:rFonts w:ascii="Arial" w:hAnsi="Arial" w:cs="Arial"/>
          <w:sz w:val="24"/>
          <w:szCs w:val="24"/>
        </w:rPr>
        <w:t xml:space="preserve"> </w:t>
      </w:r>
      <w:r w:rsidR="005513E3" w:rsidRPr="00EE155C">
        <w:rPr>
          <w:rFonts w:ascii="Arial" w:hAnsi="Arial" w:cs="Arial"/>
          <w:sz w:val="24"/>
          <w:szCs w:val="24"/>
        </w:rPr>
        <w:t>terceros</w:t>
      </w:r>
      <w:r w:rsidR="005F7D95" w:rsidRPr="00EE155C">
        <w:rPr>
          <w:rFonts w:ascii="Arial" w:hAnsi="Arial" w:cs="Arial"/>
          <w:sz w:val="24"/>
          <w:szCs w:val="24"/>
        </w:rPr>
        <w:t>,</w:t>
      </w:r>
      <w:r w:rsidR="005513E3" w:rsidRPr="00EE155C">
        <w:rPr>
          <w:rFonts w:ascii="Arial" w:hAnsi="Arial" w:cs="Arial"/>
          <w:sz w:val="24"/>
          <w:szCs w:val="24"/>
        </w:rPr>
        <w:t xml:space="preserve"> sin atender los procedimientos ordinarios previstos</w:t>
      </w:r>
      <w:r w:rsidR="00CD28D9" w:rsidRPr="00EE155C">
        <w:rPr>
          <w:rFonts w:ascii="Arial" w:hAnsi="Arial" w:cs="Arial"/>
          <w:sz w:val="24"/>
          <w:szCs w:val="24"/>
        </w:rPr>
        <w:t xml:space="preserve"> </w:t>
      </w:r>
      <w:r w:rsidR="005513E3" w:rsidRPr="00EE155C">
        <w:rPr>
          <w:rFonts w:ascii="Arial" w:hAnsi="Arial" w:cs="Arial"/>
          <w:sz w:val="24"/>
          <w:szCs w:val="24"/>
        </w:rPr>
        <w:t xml:space="preserve">en la Ley de Contratación Administrativa y </w:t>
      </w:r>
      <w:r w:rsidR="00583281" w:rsidRPr="00EE155C">
        <w:rPr>
          <w:rFonts w:ascii="Arial" w:hAnsi="Arial" w:cs="Arial"/>
          <w:sz w:val="24"/>
          <w:szCs w:val="24"/>
        </w:rPr>
        <w:t>su</w:t>
      </w:r>
      <w:r w:rsidR="005513E3" w:rsidRPr="00EE155C">
        <w:rPr>
          <w:rFonts w:ascii="Arial" w:hAnsi="Arial" w:cs="Arial"/>
          <w:sz w:val="24"/>
          <w:szCs w:val="24"/>
        </w:rPr>
        <w:t xml:space="preserve"> Reglamento.</w:t>
      </w:r>
    </w:p>
    <w:p w14:paraId="498E8AF8" w14:textId="298C54F5" w:rsidR="003121C0" w:rsidRPr="00EE155C" w:rsidRDefault="003121C0" w:rsidP="00EE155C">
      <w:pPr>
        <w:pStyle w:val="Prrafodelista"/>
        <w:numPr>
          <w:ilvl w:val="0"/>
          <w:numId w:val="14"/>
        </w:numPr>
        <w:spacing w:line="240" w:lineRule="auto"/>
        <w:ind w:hanging="578"/>
        <w:jc w:val="both"/>
        <w:rPr>
          <w:rFonts w:ascii="Arial" w:hAnsi="Arial" w:cs="Arial"/>
          <w:sz w:val="24"/>
          <w:szCs w:val="24"/>
        </w:rPr>
      </w:pPr>
      <w:r w:rsidRPr="00EE155C">
        <w:rPr>
          <w:rFonts w:ascii="Arial" w:hAnsi="Arial" w:cs="Arial"/>
          <w:sz w:val="24"/>
          <w:szCs w:val="24"/>
        </w:rPr>
        <w:t xml:space="preserve">Adicionalmente es indispensable que </w:t>
      </w:r>
      <w:r w:rsidR="005E20E0" w:rsidRPr="00EE155C">
        <w:rPr>
          <w:rFonts w:ascii="Arial" w:hAnsi="Arial" w:cs="Arial"/>
          <w:sz w:val="24"/>
          <w:szCs w:val="24"/>
        </w:rPr>
        <w:t xml:space="preserve">se considere, dentro del análisis que se debe realizar, lo referente al concepto de “Actividad Ordinaria” establecido en el artículo 136 del Reglamento a la Ley de Contratación Administrativa, el cual en lo que interesa indica: </w:t>
      </w:r>
    </w:p>
    <w:p w14:paraId="466C6F9D" w14:textId="2B9AFCFA" w:rsidR="00BA4A00" w:rsidRDefault="005E20E0" w:rsidP="00367700">
      <w:pPr>
        <w:ind w:left="1418"/>
        <w:jc w:val="both"/>
        <w:rPr>
          <w:rFonts w:ascii="Arial" w:hAnsi="Arial" w:cs="Arial"/>
          <w:i/>
        </w:rPr>
      </w:pPr>
      <w:r w:rsidRPr="00EE155C">
        <w:rPr>
          <w:rFonts w:ascii="Arial" w:hAnsi="Arial" w:cs="Arial"/>
          <w:i/>
          <w:sz w:val="22"/>
        </w:rPr>
        <w:t xml:space="preserve">“… se entiende como actividad ordinaria, sólo la que realiza la Administración Pública dentro del ámbito de su competencia, por medio de una actividad o servicio que constituye la prestación última o final de frente a usuarios y cuya frecuencia, tráfico </w:t>
      </w:r>
      <w:r w:rsidR="00BA4A00" w:rsidRPr="00EE155C">
        <w:rPr>
          <w:rFonts w:ascii="Arial" w:hAnsi="Arial" w:cs="Arial"/>
          <w:i/>
          <w:sz w:val="22"/>
        </w:rPr>
        <w:t>y dinamismo</w:t>
      </w:r>
      <w:r w:rsidRPr="00EE155C">
        <w:rPr>
          <w:rFonts w:ascii="Arial" w:hAnsi="Arial" w:cs="Arial"/>
          <w:i/>
          <w:sz w:val="22"/>
        </w:rPr>
        <w:t>, justifican o imponen apartarse de los procedimientos usuales de concurso…”</w:t>
      </w:r>
    </w:p>
    <w:p w14:paraId="73E7CFFE" w14:textId="77777777" w:rsidR="00367700" w:rsidRPr="00367700" w:rsidRDefault="00367700" w:rsidP="00367700">
      <w:pPr>
        <w:ind w:left="1418"/>
        <w:jc w:val="both"/>
        <w:rPr>
          <w:rFonts w:ascii="Arial" w:hAnsi="Arial" w:cs="Arial"/>
          <w:i/>
        </w:rPr>
      </w:pPr>
    </w:p>
    <w:p w14:paraId="34F97845" w14:textId="32DCFD84" w:rsidR="005E20E0" w:rsidRPr="00EE155C" w:rsidRDefault="005E20E0" w:rsidP="00EE155C">
      <w:pPr>
        <w:ind w:left="709"/>
        <w:jc w:val="both"/>
        <w:rPr>
          <w:rFonts w:ascii="Arial" w:hAnsi="Arial" w:cs="Arial"/>
        </w:rPr>
      </w:pPr>
      <w:r w:rsidRPr="00EE155C">
        <w:rPr>
          <w:rFonts w:ascii="Arial" w:hAnsi="Arial" w:cs="Arial"/>
        </w:rPr>
        <w:t xml:space="preserve">Algunos ejemplos de actividad ordinaria </w:t>
      </w:r>
      <w:r w:rsidR="00CB5D3E" w:rsidRPr="00EE155C">
        <w:rPr>
          <w:rFonts w:ascii="Arial" w:hAnsi="Arial" w:cs="Arial"/>
        </w:rPr>
        <w:t xml:space="preserve">según la institución </w:t>
      </w:r>
      <w:r w:rsidR="00BA4A00" w:rsidRPr="00EE155C">
        <w:rPr>
          <w:rFonts w:ascii="Arial" w:hAnsi="Arial" w:cs="Arial"/>
        </w:rPr>
        <w:t>son</w:t>
      </w:r>
      <w:r w:rsidR="00CB5D3E" w:rsidRPr="00EE155C">
        <w:rPr>
          <w:rFonts w:ascii="Arial" w:hAnsi="Arial" w:cs="Arial"/>
        </w:rPr>
        <w:t>: el ICE con la venta de líneas telefónicas, el CNFL con la vent</w:t>
      </w:r>
      <w:r w:rsidR="00BA4A00" w:rsidRPr="00EE155C">
        <w:rPr>
          <w:rFonts w:ascii="Arial" w:hAnsi="Arial" w:cs="Arial"/>
        </w:rPr>
        <w:t>a o suministro de energía eléctrica, el INS con la venta de seguros</w:t>
      </w:r>
      <w:r w:rsidR="00A5356F" w:rsidRPr="00EE155C">
        <w:rPr>
          <w:rFonts w:ascii="Arial" w:hAnsi="Arial" w:cs="Arial"/>
        </w:rPr>
        <w:t>,</w:t>
      </w:r>
      <w:r w:rsidR="00BA4A00" w:rsidRPr="00EE155C">
        <w:rPr>
          <w:rFonts w:ascii="Arial" w:hAnsi="Arial" w:cs="Arial"/>
        </w:rPr>
        <w:t xml:space="preserve"> el MOPT con la reparación de las vías.</w:t>
      </w:r>
      <w:r w:rsidR="00CB5D3E" w:rsidRPr="00EE155C">
        <w:rPr>
          <w:rFonts w:ascii="Arial" w:hAnsi="Arial" w:cs="Arial"/>
        </w:rPr>
        <w:t xml:space="preserve"> </w:t>
      </w:r>
    </w:p>
    <w:p w14:paraId="6B3FAFB2" w14:textId="1FE3342B" w:rsidR="00DE1329" w:rsidRPr="00EE155C" w:rsidRDefault="00DE1329" w:rsidP="00EE155C">
      <w:pPr>
        <w:pStyle w:val="Prrafodelista"/>
        <w:spacing w:line="240" w:lineRule="auto"/>
        <w:jc w:val="both"/>
        <w:rPr>
          <w:rFonts w:ascii="Arial" w:hAnsi="Arial" w:cs="Arial"/>
          <w:sz w:val="24"/>
          <w:szCs w:val="24"/>
        </w:rPr>
      </w:pPr>
    </w:p>
    <w:p w14:paraId="6A552951" w14:textId="6E59F21C" w:rsidR="00BA4A00" w:rsidRPr="00EE155C" w:rsidRDefault="00BA4A00" w:rsidP="00EE155C">
      <w:pPr>
        <w:pStyle w:val="Prrafodelista"/>
        <w:spacing w:line="240" w:lineRule="auto"/>
        <w:jc w:val="both"/>
        <w:rPr>
          <w:rFonts w:ascii="Arial" w:hAnsi="Arial" w:cs="Arial"/>
          <w:sz w:val="24"/>
          <w:szCs w:val="24"/>
        </w:rPr>
      </w:pPr>
      <w:r w:rsidRPr="00EE155C">
        <w:rPr>
          <w:rFonts w:ascii="Arial" w:hAnsi="Arial" w:cs="Arial"/>
          <w:sz w:val="24"/>
          <w:szCs w:val="24"/>
        </w:rPr>
        <w:t>Considerando los ejemplos anteriores, debe entenderse que la actividad ordinaria es la prestación última que la ley le asigna a la entidad de frente a sus usuarios, razón por la cual esta resulta incompatible con los procedimientos concursarles</w:t>
      </w:r>
      <w:r w:rsidR="005524C9" w:rsidRPr="00EE155C">
        <w:rPr>
          <w:rFonts w:ascii="Arial" w:hAnsi="Arial" w:cs="Arial"/>
          <w:sz w:val="24"/>
          <w:szCs w:val="24"/>
        </w:rPr>
        <w:t xml:space="preserve">, es por esta razón que cuando se logra establecer esta condición </w:t>
      </w:r>
      <w:r w:rsidR="004B051A" w:rsidRPr="00EE155C">
        <w:rPr>
          <w:rFonts w:ascii="Arial" w:hAnsi="Arial" w:cs="Arial"/>
          <w:sz w:val="24"/>
          <w:szCs w:val="24"/>
        </w:rPr>
        <w:t xml:space="preserve">se habilita la contratación </w:t>
      </w:r>
      <w:r w:rsidR="004B051A" w:rsidRPr="00EE155C">
        <w:rPr>
          <w:rFonts w:ascii="Arial" w:hAnsi="Arial" w:cs="Arial"/>
          <w:sz w:val="24"/>
          <w:szCs w:val="24"/>
        </w:rPr>
        <w:lastRenderedPageBreak/>
        <w:t>directa  con base en los atestados establecidos en el artículo 138 del Reglamento a la Ley de Contratación Administrativa “Actividad contractual desarrollada entre entes de Derecho Público”.</w:t>
      </w:r>
    </w:p>
    <w:p w14:paraId="0BAA060D" w14:textId="14B6C72A" w:rsidR="004B051A" w:rsidRPr="00EE155C" w:rsidRDefault="004B051A" w:rsidP="00EE155C">
      <w:pPr>
        <w:pStyle w:val="Prrafodelista"/>
        <w:spacing w:line="240" w:lineRule="auto"/>
        <w:jc w:val="both"/>
        <w:rPr>
          <w:rFonts w:ascii="Arial" w:hAnsi="Arial" w:cs="Arial"/>
          <w:sz w:val="24"/>
          <w:szCs w:val="24"/>
        </w:rPr>
      </w:pPr>
    </w:p>
    <w:p w14:paraId="430350B4" w14:textId="54EBC9F9" w:rsidR="004B051A" w:rsidRPr="00EE155C" w:rsidRDefault="004B051A" w:rsidP="00EE155C">
      <w:pPr>
        <w:pStyle w:val="Prrafodelista"/>
        <w:spacing w:line="240" w:lineRule="auto"/>
        <w:jc w:val="both"/>
        <w:rPr>
          <w:rFonts w:ascii="Arial" w:hAnsi="Arial" w:cs="Arial"/>
          <w:sz w:val="24"/>
          <w:szCs w:val="24"/>
        </w:rPr>
      </w:pPr>
      <w:r w:rsidRPr="00EE155C">
        <w:rPr>
          <w:rFonts w:ascii="Arial" w:hAnsi="Arial" w:cs="Arial"/>
          <w:sz w:val="24"/>
          <w:szCs w:val="24"/>
        </w:rPr>
        <w:t xml:space="preserve">Debe quedar </w:t>
      </w:r>
      <w:r w:rsidR="00FB7FE3" w:rsidRPr="00EE155C">
        <w:rPr>
          <w:rFonts w:ascii="Arial" w:hAnsi="Arial" w:cs="Arial"/>
          <w:sz w:val="24"/>
          <w:szCs w:val="24"/>
        </w:rPr>
        <w:t>claro,</w:t>
      </w:r>
      <w:r w:rsidRPr="00EE155C">
        <w:rPr>
          <w:rFonts w:ascii="Arial" w:hAnsi="Arial" w:cs="Arial"/>
          <w:sz w:val="24"/>
          <w:szCs w:val="24"/>
        </w:rPr>
        <w:t xml:space="preserve"> además</w:t>
      </w:r>
      <w:r w:rsidR="009F7800" w:rsidRPr="00EE155C">
        <w:rPr>
          <w:rFonts w:ascii="Arial" w:hAnsi="Arial" w:cs="Arial"/>
          <w:sz w:val="24"/>
          <w:szCs w:val="24"/>
        </w:rPr>
        <w:t>,</w:t>
      </w:r>
      <w:r w:rsidRPr="00EE155C">
        <w:rPr>
          <w:rFonts w:ascii="Arial" w:hAnsi="Arial" w:cs="Arial"/>
          <w:sz w:val="24"/>
          <w:szCs w:val="24"/>
        </w:rPr>
        <w:t xml:space="preserve"> que los medios que utilicen las entidades p</w:t>
      </w:r>
      <w:r w:rsidR="009F7800" w:rsidRPr="00EE155C">
        <w:rPr>
          <w:rFonts w:ascii="Arial" w:hAnsi="Arial" w:cs="Arial"/>
          <w:sz w:val="24"/>
          <w:szCs w:val="24"/>
        </w:rPr>
        <w:t>ú</w:t>
      </w:r>
      <w:r w:rsidRPr="00EE155C">
        <w:rPr>
          <w:rFonts w:ascii="Arial" w:hAnsi="Arial" w:cs="Arial"/>
          <w:sz w:val="24"/>
          <w:szCs w:val="24"/>
        </w:rPr>
        <w:t>blicas para para alcanzar el fin último propuesto</w:t>
      </w:r>
      <w:r w:rsidR="009F7800" w:rsidRPr="00EE155C">
        <w:rPr>
          <w:rFonts w:ascii="Arial" w:hAnsi="Arial" w:cs="Arial"/>
          <w:sz w:val="24"/>
          <w:szCs w:val="24"/>
        </w:rPr>
        <w:t>,</w:t>
      </w:r>
      <w:r w:rsidRPr="00EE155C">
        <w:rPr>
          <w:rFonts w:ascii="Arial" w:hAnsi="Arial" w:cs="Arial"/>
          <w:sz w:val="24"/>
          <w:szCs w:val="24"/>
        </w:rPr>
        <w:t xml:space="preserve"> no pueden considerarse como actividad ordinaria, y por ende deben contratarse, en principio, por los procedimientos ordinarios de contratación administrativa.</w:t>
      </w:r>
    </w:p>
    <w:p w14:paraId="49536021" w14:textId="73602BF0" w:rsidR="00652F9D" w:rsidRPr="00EE155C" w:rsidRDefault="00652F9D" w:rsidP="00EE155C">
      <w:pPr>
        <w:jc w:val="both"/>
        <w:rPr>
          <w:rFonts w:ascii="Arial" w:hAnsi="Arial" w:cs="Arial"/>
        </w:rPr>
      </w:pPr>
    </w:p>
    <w:p w14:paraId="1E9BB92B" w14:textId="4B8281B6" w:rsidR="00652F9D" w:rsidRPr="00EE155C" w:rsidRDefault="00652F9D" w:rsidP="00EE155C">
      <w:pPr>
        <w:jc w:val="both"/>
        <w:rPr>
          <w:rFonts w:ascii="Arial" w:hAnsi="Arial" w:cs="Arial"/>
        </w:rPr>
      </w:pPr>
      <w:r w:rsidRPr="00EE155C">
        <w:rPr>
          <w:rFonts w:ascii="Arial" w:hAnsi="Arial" w:cs="Arial"/>
          <w:lang w:val="es-CR"/>
        </w:rPr>
        <w:t>YAR</w:t>
      </w:r>
    </w:p>
    <w:p w14:paraId="4CBA2F42" w14:textId="77777777" w:rsidR="000D3C9F" w:rsidRPr="00652F9D" w:rsidRDefault="000D3C9F" w:rsidP="00652F9D"/>
    <w:sectPr w:rsidR="000D3C9F" w:rsidRPr="00652F9D" w:rsidSect="006D37D9">
      <w:headerReference w:type="default" r:id="rId7"/>
      <w:footerReference w:type="default" r:id="rId8"/>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15419" w14:textId="77777777" w:rsidR="00B236FD" w:rsidRDefault="00B236FD">
      <w:r>
        <w:separator/>
      </w:r>
    </w:p>
  </w:endnote>
  <w:endnote w:type="continuationSeparator" w:id="0">
    <w:p w14:paraId="4C10D37A" w14:textId="77777777" w:rsidR="00B236FD" w:rsidRDefault="00B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B236FD"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DD619" w14:textId="77777777" w:rsidR="00B236FD" w:rsidRDefault="00B236FD">
      <w:r>
        <w:separator/>
      </w:r>
    </w:p>
  </w:footnote>
  <w:footnote w:type="continuationSeparator" w:id="0">
    <w:p w14:paraId="6D9C2B22" w14:textId="77777777" w:rsidR="00B236FD" w:rsidRDefault="00B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pigIAABw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O6z02tbgtODBjc3wDJUOURq9b2qv1gk1W1L5I7dGKP6lhEK7DJ/MnlxNOJY&#10;D7Lt3ysK15C9UwFoaEznUwfJQIAOVXo6VcZTqWFxNr+cTWcY1bA1XcwX87wIV5ByPK2NdW+Z6pA3&#10;Kmyg8gGdHO6t82xIObr4y6wSnG64EGFidttbYdCBgEo24YtnhW5JXA1KAQwbXQPeGYaQHkkqjxmv&#10;iysQARDwez6WIInvRTbN0/W0mGzmi6tJvslnk+IqXUzSrFgX8zQv8rvND88gy8uWU8rkPZdslGeW&#10;/135j40ShRUEivoKFz6PIeg/ZiAN3zG/Z0F23EG3Ct5VeHFyIqWv+htJIWxSOsJFtJNz+iFlkIPx&#10;H7ISNOJlEQXihu0AKF44W0WfQC1GQTFBEvDEgNEq8w2jHtq1wvbrnhiGkXgnQXG+t0fDjMZ2NIis&#10;4WiFHUbRvHXxDdhrw3ctIEdNS3UDqmx4EMwzC6DsJ9CCgfzxufA9/nIevJ4ftdVPAAAA//8DAFBL&#10;AwQUAAYACAAAACEAWXHx/d4AAAALAQAADwAAAGRycy9kb3ducmV2LnhtbEyPwU7DMAyG70i8Q2Qk&#10;bixZJrGsNJ1gCK6IgrRr1nhN1capmmwrb092gpstf/r9/eV29gM74xS7QBqWCwEMqQm2o1bD99fb&#10;gwIWkyFrhkCo4QcjbKvbm9IUNlzoE891alkOoVgYDS6lseA8Ng69iYswIuXbMUzepLxOLbeTueRw&#10;P3ApxCP3pqP8wZkRdw6bvj55DasPud7H9/p1N+5x06v40h/JaX1/Nz8/AUs4pz8YrvpZHarsdAgn&#10;spENGqRYZlKDWq0lsCsgVO5yyINUGwG8Kvn/DtUvAAAA//8DAFBLAQItABQABgAIAAAAIQC2gziS&#10;/gAAAOEBAAATAAAAAAAAAAAAAAAAAAAAAABbQ29udGVudF9UeXBlc10ueG1sUEsBAi0AFAAGAAgA&#10;AAAhADj9If/WAAAAlAEAAAsAAAAAAAAAAAAAAAAALwEAAF9yZWxzLy5yZWxzUEsBAi0AFAAGAAgA&#10;AAAhADSvP+mKAgAAHAUAAA4AAAAAAAAAAAAAAAAALgIAAGRycy9lMm9Eb2MueG1sUEsBAi0AFAAG&#10;AAgAAAAhAFlx8f3eAAAACwEAAA8AAAAAAAAAAAAAAAAA5AQAAGRycy9kb3ducmV2LnhtbFBLBQYA&#10;AAAABAAEAPMAAADv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128.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15F7D"/>
    <w:multiLevelType w:val="hybridMultilevel"/>
    <w:tmpl w:val="E95AB0EC"/>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B738F"/>
    <w:multiLevelType w:val="hybridMultilevel"/>
    <w:tmpl w:val="167AAB2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CF51DD"/>
    <w:multiLevelType w:val="hybridMultilevel"/>
    <w:tmpl w:val="C8C6D2F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3BE0863"/>
    <w:multiLevelType w:val="hybridMultilevel"/>
    <w:tmpl w:val="C338AF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4"/>
  </w:num>
  <w:num w:numId="10">
    <w:abstractNumId w:val="11"/>
  </w:num>
  <w:num w:numId="11">
    <w:abstractNumId w:val="3"/>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5519E"/>
    <w:rsid w:val="000846FA"/>
    <w:rsid w:val="00091081"/>
    <w:rsid w:val="00092D27"/>
    <w:rsid w:val="000B36C9"/>
    <w:rsid w:val="000B4F01"/>
    <w:rsid w:val="000C41EB"/>
    <w:rsid w:val="000C68AD"/>
    <w:rsid w:val="000D17BD"/>
    <w:rsid w:val="000D1DA4"/>
    <w:rsid w:val="000D3588"/>
    <w:rsid w:val="000D3C9F"/>
    <w:rsid w:val="000E5CAB"/>
    <w:rsid w:val="000F4E46"/>
    <w:rsid w:val="000F62B0"/>
    <w:rsid w:val="00135FFA"/>
    <w:rsid w:val="0015191A"/>
    <w:rsid w:val="00171EA1"/>
    <w:rsid w:val="001B0971"/>
    <w:rsid w:val="001C7286"/>
    <w:rsid w:val="001D258B"/>
    <w:rsid w:val="001D2BCF"/>
    <w:rsid w:val="001E24E3"/>
    <w:rsid w:val="001F1528"/>
    <w:rsid w:val="001F67F9"/>
    <w:rsid w:val="0021172F"/>
    <w:rsid w:val="00216B09"/>
    <w:rsid w:val="002374C5"/>
    <w:rsid w:val="0024776F"/>
    <w:rsid w:val="00251F24"/>
    <w:rsid w:val="002732F5"/>
    <w:rsid w:val="00287698"/>
    <w:rsid w:val="00291F22"/>
    <w:rsid w:val="002A00A5"/>
    <w:rsid w:val="002D2D04"/>
    <w:rsid w:val="002E00B2"/>
    <w:rsid w:val="002F269A"/>
    <w:rsid w:val="002F66B7"/>
    <w:rsid w:val="003121C0"/>
    <w:rsid w:val="00320418"/>
    <w:rsid w:val="003600DE"/>
    <w:rsid w:val="00361CD1"/>
    <w:rsid w:val="00367700"/>
    <w:rsid w:val="00381B86"/>
    <w:rsid w:val="00387810"/>
    <w:rsid w:val="003A3061"/>
    <w:rsid w:val="003D0A3F"/>
    <w:rsid w:val="003D682A"/>
    <w:rsid w:val="003E7AAB"/>
    <w:rsid w:val="00404489"/>
    <w:rsid w:val="00414179"/>
    <w:rsid w:val="00420D88"/>
    <w:rsid w:val="004238FB"/>
    <w:rsid w:val="00445B72"/>
    <w:rsid w:val="00450489"/>
    <w:rsid w:val="00456D32"/>
    <w:rsid w:val="00482018"/>
    <w:rsid w:val="0049705D"/>
    <w:rsid w:val="004A57D9"/>
    <w:rsid w:val="004A5D61"/>
    <w:rsid w:val="004B051A"/>
    <w:rsid w:val="004D14C2"/>
    <w:rsid w:val="004D202F"/>
    <w:rsid w:val="004D2571"/>
    <w:rsid w:val="004E1EC2"/>
    <w:rsid w:val="004E7E65"/>
    <w:rsid w:val="00503E07"/>
    <w:rsid w:val="005368C2"/>
    <w:rsid w:val="00537602"/>
    <w:rsid w:val="005513E3"/>
    <w:rsid w:val="005524C9"/>
    <w:rsid w:val="00553D38"/>
    <w:rsid w:val="00583281"/>
    <w:rsid w:val="005A13F2"/>
    <w:rsid w:val="005A6139"/>
    <w:rsid w:val="005C63D9"/>
    <w:rsid w:val="005D5D0D"/>
    <w:rsid w:val="005E20E0"/>
    <w:rsid w:val="005E2A26"/>
    <w:rsid w:val="005F2C32"/>
    <w:rsid w:val="005F7D95"/>
    <w:rsid w:val="00617CAB"/>
    <w:rsid w:val="00627EEC"/>
    <w:rsid w:val="00635ADB"/>
    <w:rsid w:val="00652F9D"/>
    <w:rsid w:val="00655658"/>
    <w:rsid w:val="00676A14"/>
    <w:rsid w:val="006815F6"/>
    <w:rsid w:val="006852FF"/>
    <w:rsid w:val="00693C7F"/>
    <w:rsid w:val="0069408D"/>
    <w:rsid w:val="006949F3"/>
    <w:rsid w:val="006B0BFA"/>
    <w:rsid w:val="006C2351"/>
    <w:rsid w:val="006D37D9"/>
    <w:rsid w:val="006E033C"/>
    <w:rsid w:val="006E0F2B"/>
    <w:rsid w:val="006F3E98"/>
    <w:rsid w:val="00700AC7"/>
    <w:rsid w:val="00727CA2"/>
    <w:rsid w:val="00730BAB"/>
    <w:rsid w:val="00740E0F"/>
    <w:rsid w:val="00743A7F"/>
    <w:rsid w:val="00765BB5"/>
    <w:rsid w:val="00780087"/>
    <w:rsid w:val="0078528B"/>
    <w:rsid w:val="00793179"/>
    <w:rsid w:val="007C3BA6"/>
    <w:rsid w:val="007E2C4A"/>
    <w:rsid w:val="007F6E7B"/>
    <w:rsid w:val="008250E8"/>
    <w:rsid w:val="00834EF4"/>
    <w:rsid w:val="008357BE"/>
    <w:rsid w:val="00851FB3"/>
    <w:rsid w:val="008707F0"/>
    <w:rsid w:val="00876B28"/>
    <w:rsid w:val="00877FF3"/>
    <w:rsid w:val="00880801"/>
    <w:rsid w:val="00887A53"/>
    <w:rsid w:val="008B0551"/>
    <w:rsid w:val="008C21EB"/>
    <w:rsid w:val="008C423D"/>
    <w:rsid w:val="008D7108"/>
    <w:rsid w:val="008E28EA"/>
    <w:rsid w:val="008E3D4F"/>
    <w:rsid w:val="008F4B40"/>
    <w:rsid w:val="008F769E"/>
    <w:rsid w:val="00910C11"/>
    <w:rsid w:val="009268D7"/>
    <w:rsid w:val="00942ADF"/>
    <w:rsid w:val="00961315"/>
    <w:rsid w:val="00971A37"/>
    <w:rsid w:val="009760BB"/>
    <w:rsid w:val="00981A84"/>
    <w:rsid w:val="0098592A"/>
    <w:rsid w:val="00987D42"/>
    <w:rsid w:val="009B059E"/>
    <w:rsid w:val="009B4699"/>
    <w:rsid w:val="009B6772"/>
    <w:rsid w:val="009D4084"/>
    <w:rsid w:val="009D7ACB"/>
    <w:rsid w:val="009E6879"/>
    <w:rsid w:val="009F142D"/>
    <w:rsid w:val="009F7800"/>
    <w:rsid w:val="00A05308"/>
    <w:rsid w:val="00A07C97"/>
    <w:rsid w:val="00A172C7"/>
    <w:rsid w:val="00A2322D"/>
    <w:rsid w:val="00A5356F"/>
    <w:rsid w:val="00A55F04"/>
    <w:rsid w:val="00A57C32"/>
    <w:rsid w:val="00A70749"/>
    <w:rsid w:val="00A74D70"/>
    <w:rsid w:val="00A76DAA"/>
    <w:rsid w:val="00A919C5"/>
    <w:rsid w:val="00A92A2A"/>
    <w:rsid w:val="00AA6850"/>
    <w:rsid w:val="00AB2399"/>
    <w:rsid w:val="00AB73FD"/>
    <w:rsid w:val="00AC37B9"/>
    <w:rsid w:val="00AE5E13"/>
    <w:rsid w:val="00AE71C4"/>
    <w:rsid w:val="00AF1096"/>
    <w:rsid w:val="00AF3E69"/>
    <w:rsid w:val="00AF4F14"/>
    <w:rsid w:val="00B232D8"/>
    <w:rsid w:val="00B236FD"/>
    <w:rsid w:val="00B30E69"/>
    <w:rsid w:val="00B32A69"/>
    <w:rsid w:val="00B32D7F"/>
    <w:rsid w:val="00B3691B"/>
    <w:rsid w:val="00B64284"/>
    <w:rsid w:val="00B7656E"/>
    <w:rsid w:val="00B910DC"/>
    <w:rsid w:val="00B93C83"/>
    <w:rsid w:val="00B9574D"/>
    <w:rsid w:val="00BA4A00"/>
    <w:rsid w:val="00BC2E09"/>
    <w:rsid w:val="00BC6CD9"/>
    <w:rsid w:val="00BD551B"/>
    <w:rsid w:val="00C071BC"/>
    <w:rsid w:val="00C2088C"/>
    <w:rsid w:val="00C36830"/>
    <w:rsid w:val="00C43336"/>
    <w:rsid w:val="00C4445E"/>
    <w:rsid w:val="00C520CC"/>
    <w:rsid w:val="00C53E90"/>
    <w:rsid w:val="00C62B22"/>
    <w:rsid w:val="00C64827"/>
    <w:rsid w:val="00C64D29"/>
    <w:rsid w:val="00C7553F"/>
    <w:rsid w:val="00C96B6B"/>
    <w:rsid w:val="00CA5300"/>
    <w:rsid w:val="00CA6819"/>
    <w:rsid w:val="00CB349F"/>
    <w:rsid w:val="00CB4F22"/>
    <w:rsid w:val="00CB4FC4"/>
    <w:rsid w:val="00CB5D3E"/>
    <w:rsid w:val="00CC1AD3"/>
    <w:rsid w:val="00CD17D6"/>
    <w:rsid w:val="00CD28D9"/>
    <w:rsid w:val="00CD3F01"/>
    <w:rsid w:val="00CD5EF1"/>
    <w:rsid w:val="00CE36C0"/>
    <w:rsid w:val="00CE5998"/>
    <w:rsid w:val="00D10DC0"/>
    <w:rsid w:val="00D23E87"/>
    <w:rsid w:val="00D334B4"/>
    <w:rsid w:val="00D40EC9"/>
    <w:rsid w:val="00D574FC"/>
    <w:rsid w:val="00D577F8"/>
    <w:rsid w:val="00D60003"/>
    <w:rsid w:val="00D6006F"/>
    <w:rsid w:val="00D61DAA"/>
    <w:rsid w:val="00D64A45"/>
    <w:rsid w:val="00D82998"/>
    <w:rsid w:val="00DA73F8"/>
    <w:rsid w:val="00DB6687"/>
    <w:rsid w:val="00DE072C"/>
    <w:rsid w:val="00DE1329"/>
    <w:rsid w:val="00DF550A"/>
    <w:rsid w:val="00DF5866"/>
    <w:rsid w:val="00E1278B"/>
    <w:rsid w:val="00E279F8"/>
    <w:rsid w:val="00E310B5"/>
    <w:rsid w:val="00E438BF"/>
    <w:rsid w:val="00E64086"/>
    <w:rsid w:val="00E80392"/>
    <w:rsid w:val="00E840EE"/>
    <w:rsid w:val="00EA5D95"/>
    <w:rsid w:val="00EB6850"/>
    <w:rsid w:val="00EC1863"/>
    <w:rsid w:val="00EC4DF7"/>
    <w:rsid w:val="00EE155C"/>
    <w:rsid w:val="00F04FDA"/>
    <w:rsid w:val="00F105E6"/>
    <w:rsid w:val="00F10A56"/>
    <w:rsid w:val="00F117F0"/>
    <w:rsid w:val="00F52384"/>
    <w:rsid w:val="00F71E46"/>
    <w:rsid w:val="00F73EB8"/>
    <w:rsid w:val="00F73F39"/>
    <w:rsid w:val="00F74A53"/>
    <w:rsid w:val="00F9193B"/>
    <w:rsid w:val="00FB7FE3"/>
    <w:rsid w:val="00FD657A"/>
    <w:rsid w:val="00FE0CDB"/>
    <w:rsid w:val="00FE1270"/>
    <w:rsid w:val="00FE14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rsid w:val="00B30E69"/>
    <w:rPr>
      <w:rFonts w:ascii="Segoe UI" w:hAnsi="Segoe UI" w:cs="Segoe UI"/>
      <w:sz w:val="18"/>
      <w:szCs w:val="18"/>
    </w:rPr>
  </w:style>
  <w:style w:type="character" w:customStyle="1" w:styleId="TextodegloboCar">
    <w:name w:val="Texto de globo Car"/>
    <w:basedOn w:val="Fuentedeprrafopredeter"/>
    <w:link w:val="Textodeglobo"/>
    <w:rsid w:val="00B30E69"/>
    <w:rPr>
      <w:rFonts w:ascii="Segoe UI"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Farine Monge Salas</cp:lastModifiedBy>
  <cp:revision>2</cp:revision>
  <cp:lastPrinted>2019-04-04T17:15:00Z</cp:lastPrinted>
  <dcterms:created xsi:type="dcterms:W3CDTF">2019-04-05T19:50:00Z</dcterms:created>
  <dcterms:modified xsi:type="dcterms:W3CDTF">2019-04-05T19:50:00Z</dcterms:modified>
</cp:coreProperties>
</file>