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FC897" w14:textId="77777777" w:rsidR="00652F9D" w:rsidRPr="009106AC" w:rsidRDefault="00652F9D" w:rsidP="00652F9D">
      <w:pPr>
        <w:autoSpaceDE w:val="0"/>
        <w:autoSpaceDN w:val="0"/>
        <w:adjustRightInd w:val="0"/>
        <w:jc w:val="center"/>
        <w:rPr>
          <w:rFonts w:ascii="Arial" w:hAnsi="Arial" w:cs="Arial"/>
          <w:sz w:val="28"/>
          <w:szCs w:val="28"/>
          <w:lang w:val="es-CR"/>
        </w:rPr>
      </w:pPr>
      <w:r w:rsidRPr="009106AC">
        <w:rPr>
          <w:rFonts w:ascii="Arial" w:hAnsi="Arial" w:cs="Arial"/>
          <w:b/>
          <w:sz w:val="28"/>
          <w:szCs w:val="28"/>
          <w:lang w:val="es-CR"/>
        </w:rPr>
        <w:t xml:space="preserve">CIRCULAR </w:t>
      </w:r>
      <w:proofErr w:type="spellStart"/>
      <w:r w:rsidRPr="009106AC">
        <w:rPr>
          <w:rFonts w:ascii="Arial" w:hAnsi="Arial" w:cs="Arial"/>
          <w:b/>
          <w:sz w:val="28"/>
          <w:szCs w:val="28"/>
          <w:lang w:val="es-CR"/>
        </w:rPr>
        <w:t>N°</w:t>
      </w:r>
      <w:proofErr w:type="spellEnd"/>
      <w:r w:rsidRPr="009106AC">
        <w:rPr>
          <w:rFonts w:ascii="Arial" w:hAnsi="Arial" w:cs="Arial"/>
          <w:b/>
          <w:sz w:val="28"/>
          <w:szCs w:val="28"/>
          <w:lang w:val="es-CR"/>
        </w:rPr>
        <w:t xml:space="preserve"> </w:t>
      </w:r>
      <w:r>
        <w:rPr>
          <w:rFonts w:ascii="Arial" w:hAnsi="Arial" w:cs="Arial"/>
          <w:b/>
          <w:sz w:val="28"/>
          <w:szCs w:val="28"/>
          <w:lang w:val="es-CR"/>
        </w:rPr>
        <w:t>017</w:t>
      </w:r>
      <w:r w:rsidRPr="009106AC">
        <w:rPr>
          <w:rFonts w:ascii="Arial" w:hAnsi="Arial" w:cs="Arial"/>
          <w:b/>
          <w:sz w:val="28"/>
          <w:szCs w:val="28"/>
          <w:lang w:val="es-CR"/>
        </w:rPr>
        <w:t>-201</w:t>
      </w:r>
      <w:r>
        <w:rPr>
          <w:rFonts w:ascii="Arial" w:hAnsi="Arial" w:cs="Arial"/>
          <w:b/>
          <w:sz w:val="28"/>
          <w:szCs w:val="28"/>
          <w:lang w:val="es-CR"/>
        </w:rPr>
        <w:t>9</w:t>
      </w:r>
    </w:p>
    <w:p w14:paraId="698F1F65" w14:textId="77777777" w:rsidR="00652F9D" w:rsidRPr="009106AC" w:rsidRDefault="00652F9D" w:rsidP="00652F9D">
      <w:pPr>
        <w:tabs>
          <w:tab w:val="left" w:pos="1704"/>
        </w:tabs>
        <w:autoSpaceDE w:val="0"/>
        <w:autoSpaceDN w:val="0"/>
        <w:adjustRightInd w:val="0"/>
        <w:jc w:val="both"/>
        <w:rPr>
          <w:rFonts w:ascii="Arial" w:hAnsi="Arial" w:cs="Arial"/>
          <w:b/>
          <w:sz w:val="28"/>
          <w:szCs w:val="28"/>
          <w:lang w:val="es-CR"/>
        </w:rPr>
      </w:pPr>
    </w:p>
    <w:p w14:paraId="32B45E07" w14:textId="77777777" w:rsidR="00652F9D" w:rsidRDefault="00652F9D" w:rsidP="00652F9D">
      <w:pPr>
        <w:tabs>
          <w:tab w:val="left" w:pos="1704"/>
        </w:tabs>
        <w:autoSpaceDE w:val="0"/>
        <w:autoSpaceDN w:val="0"/>
        <w:adjustRightInd w:val="0"/>
        <w:jc w:val="both"/>
        <w:rPr>
          <w:rFonts w:ascii="Arial" w:hAnsi="Arial" w:cs="Arial"/>
          <w:sz w:val="28"/>
          <w:szCs w:val="28"/>
          <w:lang w:val="es-CR"/>
        </w:rPr>
      </w:pPr>
      <w:r w:rsidRPr="009106AC">
        <w:rPr>
          <w:rFonts w:ascii="Arial" w:hAnsi="Arial" w:cs="Arial"/>
          <w:b/>
          <w:sz w:val="28"/>
          <w:szCs w:val="28"/>
          <w:lang w:val="es-CR"/>
        </w:rPr>
        <w:t>DE:</w:t>
      </w:r>
      <w:r w:rsidRPr="009106AC">
        <w:rPr>
          <w:rFonts w:ascii="Arial" w:hAnsi="Arial" w:cs="Arial"/>
          <w:sz w:val="28"/>
          <w:szCs w:val="28"/>
          <w:lang w:val="es-CR"/>
        </w:rPr>
        <w:tab/>
      </w:r>
      <w:r>
        <w:rPr>
          <w:rFonts w:ascii="Arial" w:hAnsi="Arial" w:cs="Arial"/>
          <w:sz w:val="28"/>
          <w:szCs w:val="28"/>
          <w:lang w:val="es-CR"/>
        </w:rPr>
        <w:t>MBA. Miguel Ovares Chavarría</w:t>
      </w:r>
      <w:r w:rsidRPr="009106AC">
        <w:rPr>
          <w:rFonts w:ascii="Arial" w:hAnsi="Arial" w:cs="Arial"/>
          <w:sz w:val="28"/>
          <w:szCs w:val="28"/>
          <w:lang w:val="es-CR"/>
        </w:rPr>
        <w:t>,</w:t>
      </w:r>
      <w:r>
        <w:rPr>
          <w:rFonts w:ascii="Arial" w:hAnsi="Arial" w:cs="Arial"/>
          <w:sz w:val="28"/>
          <w:szCs w:val="28"/>
          <w:lang w:val="es-CR"/>
        </w:rPr>
        <w:t xml:space="preserve"> </w:t>
      </w:r>
      <w:proofErr w:type="gramStart"/>
      <w:r>
        <w:rPr>
          <w:rFonts w:ascii="Arial" w:hAnsi="Arial" w:cs="Arial"/>
          <w:sz w:val="28"/>
          <w:szCs w:val="28"/>
          <w:lang w:val="es-CR"/>
        </w:rPr>
        <w:t>Jefe</w:t>
      </w:r>
      <w:proofErr w:type="gramEnd"/>
    </w:p>
    <w:p w14:paraId="4C880171" w14:textId="77777777" w:rsidR="00652F9D" w:rsidRDefault="00652F9D" w:rsidP="00652F9D">
      <w:pPr>
        <w:tabs>
          <w:tab w:val="left" w:pos="1704"/>
        </w:tabs>
        <w:autoSpaceDE w:val="0"/>
        <w:autoSpaceDN w:val="0"/>
        <w:adjustRightInd w:val="0"/>
        <w:jc w:val="both"/>
        <w:rPr>
          <w:rFonts w:ascii="Arial" w:hAnsi="Arial" w:cs="Arial"/>
          <w:sz w:val="28"/>
          <w:szCs w:val="28"/>
          <w:lang w:val="es-CR"/>
        </w:rPr>
      </w:pPr>
      <w:r>
        <w:rPr>
          <w:rFonts w:ascii="Arial" w:hAnsi="Arial" w:cs="Arial"/>
          <w:sz w:val="28"/>
          <w:szCs w:val="28"/>
          <w:lang w:val="es-CR"/>
        </w:rPr>
        <w:t xml:space="preserve">                      Departamento de Proveeduría </w:t>
      </w:r>
    </w:p>
    <w:p w14:paraId="18AC3028" w14:textId="77777777" w:rsidR="00652F9D" w:rsidRPr="009106AC" w:rsidRDefault="00652F9D" w:rsidP="00652F9D">
      <w:pPr>
        <w:tabs>
          <w:tab w:val="left" w:pos="1704"/>
        </w:tabs>
        <w:autoSpaceDE w:val="0"/>
        <w:autoSpaceDN w:val="0"/>
        <w:adjustRightInd w:val="0"/>
        <w:jc w:val="both"/>
        <w:rPr>
          <w:rFonts w:ascii="Arial" w:hAnsi="Arial" w:cs="Arial"/>
          <w:b/>
          <w:sz w:val="28"/>
          <w:szCs w:val="28"/>
          <w:lang w:val="es-CR"/>
        </w:rPr>
      </w:pPr>
    </w:p>
    <w:p w14:paraId="20C03BC9" w14:textId="77777777" w:rsidR="00652F9D" w:rsidRPr="009106AC" w:rsidRDefault="00652F9D" w:rsidP="00652F9D">
      <w:pPr>
        <w:autoSpaceDE w:val="0"/>
        <w:autoSpaceDN w:val="0"/>
        <w:adjustRightInd w:val="0"/>
        <w:ind w:left="1704" w:hanging="1704"/>
        <w:jc w:val="both"/>
        <w:rPr>
          <w:rFonts w:ascii="Arial" w:hAnsi="Arial" w:cs="Arial"/>
          <w:sz w:val="28"/>
          <w:szCs w:val="28"/>
          <w:lang w:val="es-CR"/>
        </w:rPr>
      </w:pPr>
      <w:r w:rsidRPr="009106AC">
        <w:rPr>
          <w:rFonts w:ascii="Arial" w:hAnsi="Arial" w:cs="Arial"/>
          <w:b/>
          <w:sz w:val="28"/>
          <w:szCs w:val="28"/>
          <w:lang w:val="es-CR"/>
        </w:rPr>
        <w:t>PARA:</w:t>
      </w:r>
      <w:r w:rsidRPr="009106AC">
        <w:rPr>
          <w:rFonts w:ascii="Arial" w:hAnsi="Arial" w:cs="Arial"/>
          <w:sz w:val="28"/>
          <w:szCs w:val="28"/>
          <w:lang w:val="es-CR"/>
        </w:rPr>
        <w:tab/>
      </w:r>
      <w:r>
        <w:rPr>
          <w:rFonts w:ascii="Arial" w:hAnsi="Arial" w:cs="Arial"/>
          <w:sz w:val="28"/>
          <w:szCs w:val="28"/>
          <w:lang w:val="es-CR"/>
        </w:rPr>
        <w:t>Administradores de Centros de Responsabilidad, Centros Gestores y usuarios en general que ejecutan compras a través del Departamento de Proveeduría.</w:t>
      </w:r>
    </w:p>
    <w:p w14:paraId="09C24BEA" w14:textId="77777777" w:rsidR="00652F9D" w:rsidRPr="009106AC" w:rsidRDefault="00652F9D" w:rsidP="00652F9D">
      <w:pPr>
        <w:autoSpaceDE w:val="0"/>
        <w:autoSpaceDN w:val="0"/>
        <w:adjustRightInd w:val="0"/>
        <w:rPr>
          <w:rFonts w:ascii="Arial" w:hAnsi="Arial" w:cs="Arial"/>
          <w:sz w:val="28"/>
          <w:szCs w:val="28"/>
          <w:lang w:val="es-CR"/>
        </w:rPr>
      </w:pPr>
    </w:p>
    <w:p w14:paraId="7DE704D4" w14:textId="77777777" w:rsidR="00652F9D" w:rsidRPr="009106AC" w:rsidRDefault="00652F9D" w:rsidP="00652F9D">
      <w:pPr>
        <w:tabs>
          <w:tab w:val="left" w:pos="1704"/>
        </w:tabs>
        <w:autoSpaceDE w:val="0"/>
        <w:autoSpaceDN w:val="0"/>
        <w:adjustRightInd w:val="0"/>
        <w:ind w:left="1704" w:hanging="1704"/>
        <w:jc w:val="both"/>
        <w:rPr>
          <w:rFonts w:ascii="Arial" w:hAnsi="Arial" w:cs="Arial"/>
          <w:sz w:val="28"/>
          <w:szCs w:val="28"/>
          <w:lang w:val="es-CR"/>
        </w:rPr>
      </w:pPr>
      <w:r w:rsidRPr="009106AC">
        <w:rPr>
          <w:rFonts w:ascii="Arial" w:hAnsi="Arial" w:cs="Arial"/>
          <w:b/>
          <w:sz w:val="28"/>
          <w:szCs w:val="28"/>
          <w:lang w:val="es-CR"/>
        </w:rPr>
        <w:t>ASUNTO:</w:t>
      </w:r>
      <w:r w:rsidRPr="009106AC">
        <w:rPr>
          <w:rFonts w:ascii="Arial" w:hAnsi="Arial" w:cs="Arial"/>
          <w:sz w:val="28"/>
          <w:szCs w:val="28"/>
          <w:lang w:val="es-CR"/>
        </w:rPr>
        <w:tab/>
      </w:r>
      <w:r>
        <w:rPr>
          <w:rFonts w:ascii="Arial" w:hAnsi="Arial" w:cs="Arial"/>
          <w:sz w:val="28"/>
          <w:szCs w:val="28"/>
          <w:lang w:val="es-CR"/>
        </w:rPr>
        <w:t>Montos para tramitar requisiciones por Compras Menores</w:t>
      </w:r>
    </w:p>
    <w:p w14:paraId="22B13B65" w14:textId="77777777" w:rsidR="00652F9D" w:rsidRPr="009106AC" w:rsidRDefault="00652F9D" w:rsidP="00652F9D">
      <w:pPr>
        <w:tabs>
          <w:tab w:val="left" w:pos="1704"/>
        </w:tabs>
        <w:autoSpaceDE w:val="0"/>
        <w:autoSpaceDN w:val="0"/>
        <w:adjustRightInd w:val="0"/>
        <w:jc w:val="both"/>
        <w:rPr>
          <w:rFonts w:ascii="Arial" w:hAnsi="Arial" w:cs="Arial"/>
          <w:sz w:val="28"/>
          <w:szCs w:val="28"/>
          <w:lang w:val="es-CR"/>
        </w:rPr>
      </w:pPr>
    </w:p>
    <w:p w14:paraId="21242F94" w14:textId="66DB0B30" w:rsidR="00652F9D" w:rsidRPr="009106AC" w:rsidRDefault="00652F9D" w:rsidP="00AC37B9">
      <w:pPr>
        <w:pBdr>
          <w:bottom w:val="single" w:sz="4" w:space="1" w:color="auto"/>
        </w:pBdr>
        <w:tabs>
          <w:tab w:val="left" w:pos="1704"/>
        </w:tabs>
        <w:autoSpaceDE w:val="0"/>
        <w:autoSpaceDN w:val="0"/>
        <w:adjustRightInd w:val="0"/>
        <w:jc w:val="both"/>
        <w:rPr>
          <w:rFonts w:ascii="Arial" w:hAnsi="Arial" w:cs="Arial"/>
          <w:sz w:val="28"/>
          <w:szCs w:val="28"/>
          <w:lang w:val="es-CR"/>
        </w:rPr>
      </w:pPr>
      <w:r w:rsidRPr="009106AC">
        <w:rPr>
          <w:rFonts w:ascii="Arial" w:hAnsi="Arial" w:cs="Arial"/>
          <w:b/>
          <w:sz w:val="28"/>
          <w:szCs w:val="28"/>
          <w:lang w:val="es-CR"/>
        </w:rPr>
        <w:t>FECHA:</w:t>
      </w:r>
      <w:r w:rsidRPr="009106AC">
        <w:rPr>
          <w:rFonts w:ascii="Arial" w:hAnsi="Arial" w:cs="Arial"/>
          <w:sz w:val="28"/>
          <w:szCs w:val="28"/>
          <w:lang w:val="es-CR"/>
        </w:rPr>
        <w:tab/>
      </w:r>
      <w:r>
        <w:rPr>
          <w:rFonts w:ascii="Arial" w:hAnsi="Arial" w:cs="Arial"/>
          <w:sz w:val="28"/>
          <w:szCs w:val="28"/>
          <w:lang w:val="es-CR"/>
        </w:rPr>
        <w:t>2</w:t>
      </w:r>
      <w:r w:rsidR="001F1528">
        <w:rPr>
          <w:rFonts w:ascii="Arial" w:hAnsi="Arial" w:cs="Arial"/>
          <w:sz w:val="28"/>
          <w:szCs w:val="28"/>
          <w:lang w:val="es-CR"/>
        </w:rPr>
        <w:t>5</w:t>
      </w:r>
      <w:r>
        <w:rPr>
          <w:rFonts w:ascii="Arial" w:hAnsi="Arial" w:cs="Arial"/>
          <w:sz w:val="28"/>
          <w:szCs w:val="28"/>
          <w:lang w:val="es-CR"/>
        </w:rPr>
        <w:t xml:space="preserve"> </w:t>
      </w:r>
      <w:r w:rsidRPr="009106AC">
        <w:rPr>
          <w:rFonts w:ascii="Arial" w:hAnsi="Arial" w:cs="Arial"/>
          <w:sz w:val="28"/>
          <w:szCs w:val="28"/>
          <w:lang w:val="es-CR"/>
        </w:rPr>
        <w:t xml:space="preserve">de </w:t>
      </w:r>
      <w:r>
        <w:rPr>
          <w:rFonts w:ascii="Arial" w:hAnsi="Arial" w:cs="Arial"/>
          <w:sz w:val="28"/>
          <w:szCs w:val="28"/>
          <w:lang w:val="es-CR"/>
        </w:rPr>
        <w:t>enero del 2019</w:t>
      </w:r>
    </w:p>
    <w:p w14:paraId="289986CE" w14:textId="77777777" w:rsidR="00AC37B9" w:rsidRDefault="00AC37B9" w:rsidP="00652F9D">
      <w:pPr>
        <w:spacing w:line="360" w:lineRule="auto"/>
        <w:jc w:val="both"/>
        <w:rPr>
          <w:rFonts w:ascii="Arial" w:hAnsi="Arial" w:cs="Arial"/>
          <w:sz w:val="28"/>
          <w:szCs w:val="28"/>
        </w:rPr>
      </w:pPr>
    </w:p>
    <w:p w14:paraId="0441F31F" w14:textId="4C13A479" w:rsidR="00652F9D" w:rsidRDefault="00652F9D" w:rsidP="00652F9D">
      <w:pPr>
        <w:spacing w:line="360" w:lineRule="auto"/>
        <w:jc w:val="both"/>
        <w:rPr>
          <w:rFonts w:ascii="Arial" w:hAnsi="Arial" w:cs="Arial"/>
          <w:sz w:val="28"/>
          <w:szCs w:val="28"/>
        </w:rPr>
      </w:pPr>
      <w:r>
        <w:rPr>
          <w:rFonts w:ascii="Arial" w:hAnsi="Arial" w:cs="Arial"/>
          <w:sz w:val="28"/>
          <w:szCs w:val="28"/>
        </w:rPr>
        <w:t xml:space="preserve">Estimados compañeros (as) encargados (as) de Centros de Responsabilidad y personas usuarias en general que realizan requisiciones de compra direccionadas </w:t>
      </w:r>
      <w:r w:rsidRPr="00C462EC">
        <w:rPr>
          <w:rFonts w:ascii="Arial" w:hAnsi="Arial" w:cs="Arial"/>
          <w:b/>
          <w:sz w:val="28"/>
          <w:szCs w:val="28"/>
        </w:rPr>
        <w:t>únicamente al Subproceso de Compras Menores</w:t>
      </w:r>
      <w:r>
        <w:rPr>
          <w:rFonts w:ascii="Arial" w:hAnsi="Arial" w:cs="Arial"/>
          <w:b/>
          <w:sz w:val="28"/>
          <w:szCs w:val="28"/>
        </w:rPr>
        <w:t xml:space="preserve"> del Depto de Proveeduría</w:t>
      </w:r>
      <w:r>
        <w:rPr>
          <w:rFonts w:ascii="Arial" w:hAnsi="Arial" w:cs="Arial"/>
          <w:sz w:val="28"/>
          <w:szCs w:val="28"/>
        </w:rPr>
        <w:t xml:space="preserve">, se informa: </w:t>
      </w:r>
    </w:p>
    <w:p w14:paraId="7118A222" w14:textId="77777777" w:rsidR="00652F9D" w:rsidRDefault="00652F9D" w:rsidP="00652F9D">
      <w:pPr>
        <w:spacing w:line="360" w:lineRule="auto"/>
        <w:jc w:val="both"/>
        <w:rPr>
          <w:rFonts w:ascii="Arial" w:hAnsi="Arial" w:cs="Arial"/>
          <w:sz w:val="28"/>
          <w:szCs w:val="28"/>
        </w:rPr>
      </w:pPr>
    </w:p>
    <w:p w14:paraId="5910E331" w14:textId="77777777" w:rsidR="00652F9D" w:rsidRDefault="00652F9D" w:rsidP="00652F9D">
      <w:pPr>
        <w:numPr>
          <w:ilvl w:val="0"/>
          <w:numId w:val="10"/>
        </w:numPr>
        <w:suppressAutoHyphens w:val="0"/>
        <w:spacing w:line="360" w:lineRule="auto"/>
        <w:jc w:val="both"/>
        <w:rPr>
          <w:rFonts w:ascii="Arial" w:hAnsi="Arial" w:cs="Arial"/>
          <w:sz w:val="28"/>
          <w:szCs w:val="28"/>
        </w:rPr>
      </w:pPr>
      <w:r>
        <w:rPr>
          <w:rFonts w:ascii="Arial" w:hAnsi="Arial" w:cs="Arial"/>
          <w:sz w:val="28"/>
          <w:szCs w:val="28"/>
        </w:rPr>
        <w:t xml:space="preserve">El monto máximo a tramitar en los procedimientos de compra que se </w:t>
      </w:r>
      <w:r w:rsidRPr="0098721D">
        <w:rPr>
          <w:rFonts w:ascii="Arial" w:hAnsi="Arial" w:cs="Arial"/>
          <w:b/>
          <w:sz w:val="28"/>
          <w:szCs w:val="28"/>
          <w:u w:val="single"/>
        </w:rPr>
        <w:t>direcciona</w:t>
      </w:r>
      <w:r>
        <w:rPr>
          <w:rFonts w:ascii="Arial" w:hAnsi="Arial" w:cs="Arial"/>
          <w:b/>
          <w:sz w:val="28"/>
          <w:szCs w:val="28"/>
          <w:u w:val="single"/>
        </w:rPr>
        <w:t>n</w:t>
      </w:r>
      <w:r w:rsidRPr="0098721D">
        <w:rPr>
          <w:rFonts w:ascii="Arial" w:hAnsi="Arial" w:cs="Arial"/>
          <w:b/>
          <w:sz w:val="28"/>
          <w:szCs w:val="28"/>
          <w:u w:val="single"/>
        </w:rPr>
        <w:t xml:space="preserve"> al Subproceso de Compras Menores de esta </w:t>
      </w:r>
      <w:bookmarkStart w:id="0" w:name="_GoBack"/>
      <w:bookmarkEnd w:id="0"/>
      <w:r w:rsidRPr="0098721D">
        <w:rPr>
          <w:rFonts w:ascii="Arial" w:hAnsi="Arial" w:cs="Arial"/>
          <w:b/>
          <w:sz w:val="28"/>
          <w:szCs w:val="28"/>
          <w:u w:val="single"/>
        </w:rPr>
        <w:t>Proveeduría</w:t>
      </w:r>
      <w:r>
        <w:rPr>
          <w:rFonts w:ascii="Arial" w:hAnsi="Arial" w:cs="Arial"/>
          <w:sz w:val="28"/>
          <w:szCs w:val="28"/>
        </w:rPr>
        <w:t xml:space="preserve"> será de ¢6.000.000,00, inclusive, excepto para el caso de la partida 5 que será hasta un monto máximo de ¢3.500.000,00; cualquier consulta relacionada con estos trámites, debe canalizarse a través de la Licda. Brenda Alpízar Jara, Jefe del Subproceso de Compras Menores, a la extensión 013975, o al correo electrónico: </w:t>
      </w:r>
      <w:hyperlink r:id="rId7" w:history="1">
        <w:r w:rsidRPr="00983A6E">
          <w:rPr>
            <w:rStyle w:val="Hipervnculo"/>
            <w:rFonts w:ascii="Arial" w:hAnsi="Arial" w:cs="Arial"/>
            <w:sz w:val="28"/>
            <w:szCs w:val="28"/>
          </w:rPr>
          <w:t>balpizar@Poder-Judicial.go.cr</w:t>
        </w:r>
      </w:hyperlink>
      <w:r>
        <w:rPr>
          <w:rFonts w:ascii="Arial" w:hAnsi="Arial" w:cs="Arial"/>
          <w:sz w:val="28"/>
          <w:szCs w:val="28"/>
        </w:rPr>
        <w:t>; considerando lo anterior, aquellos montos que superen los indicados en este punto, deberán canalizarse vía sistema al Subproceso de Compras Directas.</w:t>
      </w:r>
    </w:p>
    <w:p w14:paraId="77E8BDEB" w14:textId="77777777" w:rsidR="00652F9D" w:rsidRDefault="00652F9D" w:rsidP="00652F9D">
      <w:pPr>
        <w:numPr>
          <w:ilvl w:val="0"/>
          <w:numId w:val="10"/>
        </w:numPr>
        <w:suppressAutoHyphens w:val="0"/>
        <w:spacing w:line="360" w:lineRule="auto"/>
        <w:jc w:val="both"/>
        <w:rPr>
          <w:rFonts w:ascii="Arial" w:hAnsi="Arial" w:cs="Arial"/>
          <w:sz w:val="28"/>
          <w:szCs w:val="28"/>
        </w:rPr>
      </w:pPr>
      <w:r>
        <w:rPr>
          <w:rFonts w:ascii="Arial" w:hAnsi="Arial" w:cs="Arial"/>
          <w:sz w:val="28"/>
          <w:szCs w:val="28"/>
        </w:rPr>
        <w:lastRenderedPageBreak/>
        <w:t xml:space="preserve">Adicionalmente se informa que la Unidad de Reparación de Vehículos a parte de tramitar procedimientos en las subpartidas: 10805 (Mantenimiento y Reparación de Vehículos) y 20402 (Repuestos y Accesorios)  también estará tramitando todas aquellas adquisiciones que ingresen y pertenezcan a cualquier subpartida, hasta un monto máximo de ¢500.000,00, las requisiciones de igual manera deben direccionarse en el sistema al Subproceso de Compras Menores, no obstante, las consultas relacionadas con estos  trámites deben canalizarse con la MBA. Sonia Zeledón, Gutiérrez, Coordinadora de esa Unidad a la extensión 013618, o al correo electrónico: </w:t>
      </w:r>
      <w:hyperlink r:id="rId8" w:history="1">
        <w:r w:rsidRPr="00D57639">
          <w:rPr>
            <w:rStyle w:val="Hipervnculo"/>
            <w:rFonts w:ascii="Arial" w:hAnsi="Arial" w:cs="Arial"/>
            <w:sz w:val="28"/>
            <w:szCs w:val="28"/>
          </w:rPr>
          <w:t>szeledon@Poder-Judicial.go.cr</w:t>
        </w:r>
      </w:hyperlink>
      <w:r>
        <w:rPr>
          <w:rFonts w:ascii="Arial" w:hAnsi="Arial" w:cs="Arial"/>
          <w:sz w:val="28"/>
          <w:szCs w:val="28"/>
        </w:rPr>
        <w:t>.</w:t>
      </w:r>
    </w:p>
    <w:p w14:paraId="49536021" w14:textId="77777777" w:rsidR="00652F9D" w:rsidRDefault="00652F9D" w:rsidP="00652F9D">
      <w:pPr>
        <w:spacing w:line="360" w:lineRule="auto"/>
        <w:jc w:val="both"/>
        <w:rPr>
          <w:rFonts w:ascii="Arial" w:hAnsi="Arial" w:cs="Arial"/>
          <w:sz w:val="28"/>
          <w:szCs w:val="28"/>
        </w:rPr>
      </w:pPr>
    </w:p>
    <w:p w14:paraId="1E9BB92B" w14:textId="77777777" w:rsidR="00652F9D" w:rsidRPr="003D32B9" w:rsidRDefault="00652F9D" w:rsidP="00652F9D">
      <w:pPr>
        <w:jc w:val="both"/>
        <w:rPr>
          <w:rFonts w:ascii="Arial" w:hAnsi="Arial" w:cs="Arial"/>
          <w:sz w:val="22"/>
          <w:szCs w:val="22"/>
        </w:rPr>
      </w:pPr>
      <w:r>
        <w:rPr>
          <w:rFonts w:ascii="Arial" w:hAnsi="Arial" w:cs="Arial"/>
          <w:sz w:val="22"/>
          <w:szCs w:val="22"/>
          <w:lang w:val="es-CR"/>
        </w:rPr>
        <w:t>YAR/BAJ</w:t>
      </w:r>
    </w:p>
    <w:p w14:paraId="4CBA2F42" w14:textId="77777777" w:rsidR="000D3C9F" w:rsidRPr="00652F9D" w:rsidRDefault="000D3C9F" w:rsidP="00652F9D"/>
    <w:sectPr w:rsidR="000D3C9F" w:rsidRPr="00652F9D" w:rsidSect="006D37D9">
      <w:headerReference w:type="default" r:id="rId9"/>
      <w:footerReference w:type="default" r:id="rId10"/>
      <w:footnotePr>
        <w:pos w:val="beneathText"/>
      </w:footnotePr>
      <w:pgSz w:w="12242" w:h="15842" w:code="1"/>
      <w:pgMar w:top="703" w:right="1327" w:bottom="1009" w:left="1276" w:header="0" w:footer="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B7CEE" w14:textId="77777777" w:rsidR="00B7656E" w:rsidRDefault="00B7656E">
      <w:r>
        <w:separator/>
      </w:r>
    </w:p>
  </w:endnote>
  <w:endnote w:type="continuationSeparator" w:id="0">
    <w:p w14:paraId="653CCCDD" w14:textId="77777777" w:rsidR="00B7656E" w:rsidRDefault="00B7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00000000" w:usb2="00000000"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6FE05" w14:textId="77777777" w:rsidR="002E00B2" w:rsidRDefault="00910C11" w:rsidP="002E00B2">
    <w:pPr>
      <w:pStyle w:val="Piedepgina"/>
      <w:ind w:right="360"/>
      <w:jc w:val="center"/>
      <w:rPr>
        <w:b/>
        <w:i/>
      </w:rPr>
    </w:pPr>
    <w:r w:rsidRPr="00A07C97">
      <w:rPr>
        <w:smallCaps/>
        <w:sz w:val="12"/>
        <w:lang w:val="pt-BR"/>
      </w:rPr>
      <w:t xml:space="preserve">  </w:t>
    </w:r>
  </w:p>
  <w:tbl>
    <w:tblPr>
      <w:tblW w:w="8364" w:type="dxa"/>
      <w:jc w:val="center"/>
      <w:tblCellMar>
        <w:left w:w="70" w:type="dxa"/>
        <w:right w:w="70" w:type="dxa"/>
      </w:tblCellMar>
      <w:tblLook w:val="04A0" w:firstRow="1" w:lastRow="0" w:firstColumn="1" w:lastColumn="0" w:noHBand="0" w:noVBand="1"/>
    </w:tblPr>
    <w:tblGrid>
      <w:gridCol w:w="2835"/>
      <w:gridCol w:w="3261"/>
      <w:gridCol w:w="2268"/>
    </w:tblGrid>
    <w:tr w:rsidR="00482018" w:rsidRPr="00482018" w14:paraId="6BB2AE2B" w14:textId="77777777" w:rsidTr="00482018">
      <w:trPr>
        <w:trHeight w:val="288"/>
        <w:jc w:val="center"/>
      </w:trPr>
      <w:tc>
        <w:tcPr>
          <w:tcW w:w="2835" w:type="dxa"/>
          <w:tcBorders>
            <w:top w:val="single" w:sz="8" w:space="0" w:color="auto"/>
            <w:left w:val="nil"/>
            <w:bottom w:val="nil"/>
            <w:right w:val="nil"/>
          </w:tcBorders>
          <w:shd w:val="clear" w:color="auto" w:fill="auto"/>
          <w:vAlign w:val="center"/>
          <w:hideMark/>
        </w:tcPr>
        <w:p w14:paraId="099B6820" w14:textId="77777777" w:rsidR="00482018" w:rsidRPr="00482018" w:rsidRDefault="00482018" w:rsidP="00482018">
          <w:pPr>
            <w:suppressAutoHyphens w:val="0"/>
            <w:rPr>
              <w:rFonts w:ascii="Arial" w:hAnsi="Arial" w:cs="Arial"/>
              <w:b/>
              <w:bCs/>
              <w:color w:val="000000"/>
              <w:sz w:val="18"/>
              <w:szCs w:val="18"/>
              <w:lang w:val="es-CR" w:eastAsia="es-CR"/>
            </w:rPr>
          </w:pPr>
          <w:r w:rsidRPr="00482018">
            <w:rPr>
              <w:rFonts w:ascii="Arial" w:hAnsi="Arial" w:cs="Arial"/>
              <w:b/>
              <w:bCs/>
              <w:smallCaps/>
              <w:color w:val="000000"/>
              <w:sz w:val="18"/>
              <w:lang w:eastAsia="es-CR"/>
            </w:rPr>
            <w:t>TELÉFONO</w:t>
          </w:r>
          <w:r w:rsidRPr="00482018">
            <w:rPr>
              <w:rFonts w:ascii="Arial" w:hAnsi="Arial" w:cs="Arial"/>
              <w:b/>
              <w:bCs/>
              <w:smallCaps/>
              <w:color w:val="000000"/>
              <w:sz w:val="20"/>
              <w:szCs w:val="20"/>
              <w:lang w:eastAsia="es-CR"/>
            </w:rPr>
            <w:t xml:space="preserve">:  </w:t>
          </w:r>
          <w:r w:rsidRPr="00482018">
            <w:rPr>
              <w:rFonts w:ascii="Arial" w:hAnsi="Arial" w:cs="Arial"/>
              <w:b/>
              <w:bCs/>
              <w:i/>
              <w:iCs/>
              <w:smallCaps/>
              <w:color w:val="000000"/>
              <w:sz w:val="20"/>
              <w:szCs w:val="20"/>
              <w:lang w:eastAsia="es-CR"/>
            </w:rPr>
            <w:t>2295-3121</w:t>
          </w:r>
          <w:r w:rsidRPr="00482018">
            <w:rPr>
              <w:rFonts w:ascii="Arial" w:hAnsi="Arial" w:cs="Arial"/>
              <w:b/>
              <w:bCs/>
              <w:smallCaps/>
              <w:color w:val="000000"/>
              <w:sz w:val="20"/>
              <w:szCs w:val="20"/>
              <w:lang w:eastAsia="es-CR"/>
            </w:rPr>
            <w:t xml:space="preserve">          </w:t>
          </w:r>
        </w:p>
      </w:tc>
      <w:tc>
        <w:tcPr>
          <w:tcW w:w="3261" w:type="dxa"/>
          <w:tcBorders>
            <w:top w:val="single" w:sz="8" w:space="0" w:color="auto"/>
            <w:left w:val="nil"/>
            <w:bottom w:val="nil"/>
            <w:right w:val="nil"/>
          </w:tcBorders>
          <w:shd w:val="clear" w:color="auto" w:fill="auto"/>
          <w:vAlign w:val="center"/>
          <w:hideMark/>
        </w:tcPr>
        <w:p w14:paraId="29F654E4" w14:textId="77777777" w:rsidR="00482018" w:rsidRPr="00482018" w:rsidRDefault="00B7656E" w:rsidP="00482018">
          <w:pPr>
            <w:suppressAutoHyphens w:val="0"/>
            <w:rPr>
              <w:rFonts w:ascii="Calibri" w:hAnsi="Calibri"/>
              <w:color w:val="0563C1"/>
              <w:sz w:val="22"/>
              <w:szCs w:val="22"/>
              <w:u w:val="single"/>
              <w:lang w:val="es-CR" w:eastAsia="es-CR"/>
            </w:rPr>
          </w:pPr>
          <w:hyperlink r:id="rId1" w:history="1">
            <w:r w:rsidR="00482018" w:rsidRPr="00482018">
              <w:rPr>
                <w:rFonts w:ascii="Calibri" w:hAnsi="Calibri"/>
                <w:color w:val="0563C1"/>
                <w:sz w:val="22"/>
                <w:szCs w:val="22"/>
                <w:u w:val="single"/>
                <w:lang w:val="es-CR" w:eastAsia="es-CR"/>
              </w:rPr>
              <w:t>proveeduria@Poder-Judicial.go.cr</w:t>
            </w:r>
          </w:hyperlink>
        </w:p>
      </w:tc>
      <w:tc>
        <w:tcPr>
          <w:tcW w:w="2268" w:type="dxa"/>
          <w:tcBorders>
            <w:top w:val="single" w:sz="8" w:space="0" w:color="auto"/>
            <w:left w:val="nil"/>
            <w:bottom w:val="nil"/>
            <w:right w:val="nil"/>
          </w:tcBorders>
          <w:shd w:val="clear" w:color="auto" w:fill="auto"/>
          <w:vAlign w:val="center"/>
          <w:hideMark/>
        </w:tcPr>
        <w:p w14:paraId="6A236A52" w14:textId="77777777" w:rsidR="00482018" w:rsidRPr="00482018" w:rsidRDefault="00482018" w:rsidP="00482018">
          <w:pPr>
            <w:suppressAutoHyphens w:val="0"/>
            <w:jc w:val="center"/>
            <w:rPr>
              <w:rFonts w:ascii="Arial" w:hAnsi="Arial" w:cs="Arial"/>
              <w:b/>
              <w:bCs/>
              <w:color w:val="000000"/>
              <w:sz w:val="20"/>
              <w:szCs w:val="20"/>
              <w:lang w:val="es-CR" w:eastAsia="es-CR"/>
            </w:rPr>
          </w:pPr>
          <w:r w:rsidRPr="00482018">
            <w:rPr>
              <w:rFonts w:ascii="Arial" w:hAnsi="Arial" w:cs="Arial"/>
              <w:b/>
              <w:bCs/>
              <w:color w:val="000000"/>
              <w:sz w:val="20"/>
              <w:szCs w:val="20"/>
              <w:lang w:eastAsia="es-CR"/>
            </w:rPr>
            <w:t xml:space="preserve">FAX: </w:t>
          </w:r>
          <w:r w:rsidRPr="00482018">
            <w:rPr>
              <w:rFonts w:ascii="Arial" w:hAnsi="Arial" w:cs="Arial"/>
              <w:b/>
              <w:bCs/>
              <w:i/>
              <w:iCs/>
              <w:color w:val="000000"/>
              <w:sz w:val="20"/>
              <w:szCs w:val="20"/>
              <w:lang w:eastAsia="es-CR"/>
            </w:rPr>
            <w:t>2221-8983</w:t>
          </w:r>
        </w:p>
      </w:tc>
    </w:tr>
  </w:tbl>
  <w:p w14:paraId="6B054A14" w14:textId="7389163C" w:rsidR="002E00B2" w:rsidRDefault="002E00B2" w:rsidP="002E00B2">
    <w:pPr>
      <w:pStyle w:val="Piedepgina"/>
      <w:ind w:right="360"/>
      <w:jc w:val="center"/>
      <w:rPr>
        <w:b/>
        <w:i/>
      </w:rPr>
    </w:pPr>
  </w:p>
  <w:p w14:paraId="1C32A5FF" w14:textId="17EFF135" w:rsidR="00910C11" w:rsidRDefault="00910C11" w:rsidP="002E00B2">
    <w:pPr>
      <w:pStyle w:val="Piedepgina"/>
      <w:ind w:right="360"/>
      <w:jc w:val="center"/>
      <w:rPr>
        <w:b/>
        <w:i/>
      </w:rPr>
    </w:pPr>
    <w:r>
      <w:rPr>
        <w:b/>
        <w:i/>
      </w:rPr>
      <w:t>“Justicia: Un pilar del desarrollo”</w:t>
    </w:r>
  </w:p>
  <w:p w14:paraId="5E16ED52" w14:textId="77777777" w:rsidR="00910C11" w:rsidRDefault="00910C11" w:rsidP="00910C11">
    <w:pPr>
      <w:pStyle w:val="Piedepgina"/>
      <w:jc w:val="right"/>
      <w:rPr>
        <w:b/>
        <w:i/>
      </w:rPr>
    </w:pPr>
    <w:r>
      <w:rPr>
        <w:b/>
        <w:i/>
      </w:rPr>
      <w:tab/>
      <w:t xml:space="preserve">Página </w:t>
    </w:r>
    <w:r w:rsidRPr="00910C11">
      <w:rPr>
        <w:b/>
        <w:i/>
      </w:rPr>
      <w:fldChar w:fldCharType="begin"/>
    </w:r>
    <w:r w:rsidRPr="00910C11">
      <w:rPr>
        <w:b/>
        <w:i/>
      </w:rPr>
      <w:instrText xml:space="preserve"> PAGE </w:instrText>
    </w:r>
    <w:r w:rsidRPr="00910C11">
      <w:rPr>
        <w:b/>
        <w:i/>
      </w:rPr>
      <w:fldChar w:fldCharType="separate"/>
    </w:r>
    <w:r>
      <w:rPr>
        <w:b/>
        <w:i/>
        <w:noProof/>
      </w:rPr>
      <w:t>1</w:t>
    </w:r>
    <w:r w:rsidRPr="00910C11">
      <w:rPr>
        <w:b/>
        <w:i/>
      </w:rPr>
      <w:fldChar w:fldCharType="end"/>
    </w:r>
    <w:r w:rsidRPr="00910C11">
      <w:rPr>
        <w:b/>
        <w:i/>
      </w:rPr>
      <w:t xml:space="preserve"> de </w:t>
    </w:r>
    <w:r w:rsidRPr="00910C11">
      <w:rPr>
        <w:b/>
        <w:i/>
      </w:rPr>
      <w:fldChar w:fldCharType="begin"/>
    </w:r>
    <w:r w:rsidRPr="00910C11">
      <w:rPr>
        <w:b/>
        <w:i/>
      </w:rPr>
      <w:instrText xml:space="preserve"> NUMPAGES </w:instrText>
    </w:r>
    <w:r w:rsidRPr="00910C11">
      <w:rPr>
        <w:b/>
        <w:i/>
      </w:rPr>
      <w:fldChar w:fldCharType="separate"/>
    </w:r>
    <w:r>
      <w:rPr>
        <w:b/>
        <w:i/>
        <w:noProof/>
      </w:rPr>
      <w:t>1</w:t>
    </w:r>
    <w:r w:rsidRPr="00910C11">
      <w:rPr>
        <w:b/>
        <w:i/>
      </w:rPr>
      <w:fldChar w:fldCharType="end"/>
    </w:r>
  </w:p>
  <w:p w14:paraId="309B39C8" w14:textId="77777777" w:rsidR="00910C11" w:rsidRDefault="00910C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43468" w14:textId="77777777" w:rsidR="00B7656E" w:rsidRDefault="00B7656E">
      <w:r>
        <w:separator/>
      </w:r>
    </w:p>
  </w:footnote>
  <w:footnote w:type="continuationSeparator" w:id="0">
    <w:p w14:paraId="5A348920" w14:textId="77777777" w:rsidR="00B7656E" w:rsidRDefault="00B76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CC539" w14:textId="77777777" w:rsidR="002E00B2" w:rsidRDefault="002E00B2" w:rsidP="002E00B2">
    <w:pPr>
      <w:pStyle w:val="Encabezado"/>
      <w:tabs>
        <w:tab w:val="clear" w:pos="4252"/>
        <w:tab w:val="clear" w:pos="8504"/>
      </w:tabs>
      <w:ind w:right="1469"/>
      <w:rPr>
        <w:rStyle w:val="Hipervnculo"/>
        <w:rFonts w:ascii="Arial" w:hAnsi="Arial" w:cs="Arial"/>
        <w:sz w:val="20"/>
        <w:szCs w:val="20"/>
      </w:rPr>
    </w:pPr>
  </w:p>
  <w:p w14:paraId="3A5562CC" w14:textId="77777777" w:rsidR="002E00B2" w:rsidRDefault="002E00B2" w:rsidP="002E00B2">
    <w:pPr>
      <w:pStyle w:val="Encabezado"/>
      <w:tabs>
        <w:tab w:val="clear" w:pos="4252"/>
        <w:tab w:val="clear" w:pos="8504"/>
      </w:tabs>
      <w:ind w:right="1469"/>
      <w:rPr>
        <w:rStyle w:val="Hipervnculo"/>
        <w:rFonts w:ascii="Arial" w:hAnsi="Arial" w:cs="Arial"/>
        <w:sz w:val="20"/>
        <w:szCs w:val="20"/>
      </w:rPr>
    </w:pPr>
  </w:p>
  <w:p w14:paraId="764D5853" w14:textId="65525578" w:rsidR="002E00B2" w:rsidRDefault="00171EA1" w:rsidP="002E00B2">
    <w:pPr>
      <w:pStyle w:val="Encabezado"/>
      <w:tabs>
        <w:tab w:val="clear" w:pos="4252"/>
        <w:tab w:val="clear" w:pos="8504"/>
      </w:tabs>
      <w:ind w:right="1469"/>
      <w:rPr>
        <w:rStyle w:val="Hipervnculo"/>
        <w:rFonts w:ascii="Arial" w:hAnsi="Arial" w:cs="Arial"/>
        <w:sz w:val="20"/>
        <w:szCs w:val="20"/>
      </w:rPr>
    </w:pPr>
    <w:r>
      <w:rPr>
        <w:rFonts w:ascii="Calibri" w:hAnsi="Calibri"/>
        <w:noProof/>
      </w:rPr>
      <w:drawing>
        <wp:inline distT="0" distB="0" distL="0" distR="0" wp14:anchorId="32034033" wp14:editId="5789C0F7">
          <wp:extent cx="6210300" cy="805180"/>
          <wp:effectExtent l="0" t="0" r="0" b="0"/>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712" cy="805233"/>
                  </a:xfrm>
                  <a:prstGeom prst="rect">
                    <a:avLst/>
                  </a:prstGeom>
                  <a:noFill/>
                  <a:ln>
                    <a:noFill/>
                  </a:ln>
                </pic:spPr>
              </pic:pic>
            </a:graphicData>
          </a:graphic>
        </wp:inline>
      </w:drawing>
    </w:r>
  </w:p>
  <w:p w14:paraId="2F181F3F" w14:textId="1634F521" w:rsidR="002374C5" w:rsidRPr="00A172C7" w:rsidRDefault="00877FF3" w:rsidP="006D37D9">
    <w:pPr>
      <w:ind w:left="-284" w:firstLine="284"/>
      <w:jc w:val="center"/>
      <w:rPr>
        <w:rFonts w:ascii="Arial" w:hAnsi="Arial" w:cs="Arial"/>
        <w:sz w:val="10"/>
      </w:rPr>
    </w:pPr>
    <w:r w:rsidRPr="006F3E98">
      <w:rPr>
        <w:rFonts w:ascii="Arial" w:hAnsi="Arial" w:cs="Arial"/>
        <w:noProof/>
        <w:sz w:val="20"/>
        <w:szCs w:val="20"/>
      </w:rPr>
      <mc:AlternateContent>
        <mc:Choice Requires="wps">
          <w:drawing>
            <wp:anchor distT="0" distB="0" distL="89535" distR="89535" simplePos="0" relativeHeight="251745792" behindDoc="0" locked="0" layoutInCell="1" allowOverlap="1" wp14:anchorId="45359D1E" wp14:editId="36F1CA7D">
              <wp:simplePos x="0" y="0"/>
              <wp:positionH relativeFrom="page">
                <wp:posOffset>127591</wp:posOffset>
              </wp:positionH>
              <wp:positionV relativeFrom="page">
                <wp:posOffset>5316279</wp:posOffset>
              </wp:positionV>
              <wp:extent cx="563525" cy="2868649"/>
              <wp:effectExtent l="0" t="0" r="0" b="0"/>
              <wp:wrapSquare wrapText="larges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25" cy="286864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5E4F9" w14:textId="587029F1" w:rsidR="002374C5" w:rsidRDefault="002374C5" w:rsidP="002374C5">
                          <w:pPr>
                            <w:jc w:val="center"/>
                            <w:rPr>
                              <w:sz w:val="18"/>
                            </w:rPr>
                          </w:pPr>
                        </w:p>
                        <w:p w14:paraId="6205D63E" w14:textId="14F9049C" w:rsidR="0021172F" w:rsidRDefault="0021172F" w:rsidP="002374C5">
                          <w:pPr>
                            <w:jc w:val="center"/>
                            <w:rPr>
                              <w:sz w:val="18"/>
                            </w:rPr>
                          </w:pPr>
                        </w:p>
                        <w:p w14:paraId="3032805B" w14:textId="1C72F8EE" w:rsidR="0021172F" w:rsidRDefault="0021172F" w:rsidP="002374C5">
                          <w:pPr>
                            <w:jc w:val="center"/>
                            <w:rPr>
                              <w:sz w:val="18"/>
                            </w:rPr>
                          </w:pPr>
                        </w:p>
                        <w:p w14:paraId="01C47C16" w14:textId="69D8FF41" w:rsidR="0021172F" w:rsidRDefault="0021172F" w:rsidP="002374C5">
                          <w:pPr>
                            <w:jc w:val="center"/>
                            <w:rPr>
                              <w:sz w:val="18"/>
                            </w:rPr>
                          </w:pPr>
                        </w:p>
                        <w:p w14:paraId="44C54159" w14:textId="77777777" w:rsidR="0021172F" w:rsidRDefault="0021172F" w:rsidP="002374C5">
                          <w:pPr>
                            <w:jc w:val="center"/>
                            <w:rPr>
                              <w:sz w:val="18"/>
                            </w:rPr>
                          </w:pPr>
                        </w:p>
                        <w:p w14:paraId="57825828" w14:textId="280AC3FD" w:rsidR="002374C5" w:rsidRDefault="002374C5" w:rsidP="002374C5">
                          <w:pPr>
                            <w:jc w:val="center"/>
                          </w:pPr>
                        </w:p>
                        <w:p w14:paraId="400D8911" w14:textId="5D458EB5" w:rsidR="00676A14" w:rsidRDefault="00676A14" w:rsidP="002374C5">
                          <w:pPr>
                            <w:jc w:val="center"/>
                          </w:pPr>
                        </w:p>
                        <w:p w14:paraId="1A4DB860" w14:textId="441F2017" w:rsidR="00961315" w:rsidRDefault="00961315" w:rsidP="00877FF3"/>
                        <w:p w14:paraId="791EFE06" w14:textId="35042D0F" w:rsidR="008357BE" w:rsidRDefault="008357BE" w:rsidP="002374C5">
                          <w:pPr>
                            <w:jc w:val="center"/>
                          </w:pPr>
                        </w:p>
                        <w:p w14:paraId="7C415C1B" w14:textId="727778D5" w:rsidR="008357BE" w:rsidRDefault="008357BE" w:rsidP="002374C5">
                          <w:pPr>
                            <w:jc w:val="center"/>
                          </w:pPr>
                        </w:p>
                        <w:p w14:paraId="6C637B7D" w14:textId="3F854AD8" w:rsidR="008357BE" w:rsidRDefault="008357BE" w:rsidP="002374C5">
                          <w:pPr>
                            <w:jc w:val="center"/>
                          </w:pPr>
                        </w:p>
                        <w:p w14:paraId="7795119D" w14:textId="2CD1A960" w:rsidR="008357BE" w:rsidRDefault="008357BE" w:rsidP="002374C5">
                          <w:pPr>
                            <w:jc w:val="center"/>
                          </w:pPr>
                        </w:p>
                        <w:p w14:paraId="03DB83A5" w14:textId="77777777" w:rsidR="008357BE" w:rsidRDefault="008357BE" w:rsidP="000846FA"/>
                        <w:p w14:paraId="5C7C6637" w14:textId="33D1B195" w:rsidR="00627EEC" w:rsidRDefault="00627EEC" w:rsidP="00961315">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59D1E" id="_x0000_t202" coordsize="21600,21600" o:spt="202" path="m,l,21600r21600,l21600,xe">
              <v:stroke joinstyle="miter"/>
              <v:path gradientshapeok="t" o:connecttype="rect"/>
            </v:shapetype>
            <v:shape id="Text Box 4" o:spid="_x0000_s1026" type="#_x0000_t202" style="position:absolute;left:0;text-align:left;margin-left:10.05pt;margin-top:418.6pt;width:44.35pt;height:225.9pt;z-index:251745792;visibility:visible;mso-wrap-style:square;mso-width-percent:0;mso-height-percent:0;mso-wrap-distance-left:7.05pt;mso-wrap-distance-top:0;mso-wrap-distance-right:7.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" stroked="f">
              <v:fill opacity="0"/>
              <v:textbox inset="0,0,0,0">
                <w:txbxContent>
                  <w:p w14:paraId="5405E4F9" w14:textId="587029F1" w:rsidR="002374C5" w:rsidRDefault="002374C5" w:rsidP="002374C5">
                    <w:pPr>
                      <w:jc w:val="center"/>
                      <w:rPr>
                        <w:sz w:val="18"/>
                      </w:rPr>
                    </w:pPr>
                  </w:p>
                  <w:p w14:paraId="6205D63E" w14:textId="14F9049C" w:rsidR="0021172F" w:rsidRDefault="0021172F" w:rsidP="002374C5">
                    <w:pPr>
                      <w:jc w:val="center"/>
                      <w:rPr>
                        <w:sz w:val="18"/>
                      </w:rPr>
                    </w:pPr>
                  </w:p>
                  <w:p w14:paraId="3032805B" w14:textId="1C72F8EE" w:rsidR="0021172F" w:rsidRDefault="0021172F" w:rsidP="002374C5">
                    <w:pPr>
                      <w:jc w:val="center"/>
                      <w:rPr>
                        <w:sz w:val="18"/>
                      </w:rPr>
                    </w:pPr>
                  </w:p>
                  <w:p w14:paraId="01C47C16" w14:textId="69D8FF41" w:rsidR="0021172F" w:rsidRDefault="0021172F" w:rsidP="002374C5">
                    <w:pPr>
                      <w:jc w:val="center"/>
                      <w:rPr>
                        <w:sz w:val="18"/>
                      </w:rPr>
                    </w:pPr>
                  </w:p>
                  <w:p w14:paraId="44C54159" w14:textId="77777777" w:rsidR="0021172F" w:rsidRDefault="0021172F" w:rsidP="002374C5">
                    <w:pPr>
                      <w:jc w:val="center"/>
                      <w:rPr>
                        <w:sz w:val="18"/>
                      </w:rPr>
                    </w:pPr>
                  </w:p>
                  <w:p w14:paraId="57825828" w14:textId="280AC3FD" w:rsidR="002374C5" w:rsidRDefault="002374C5" w:rsidP="002374C5">
                    <w:pPr>
                      <w:jc w:val="center"/>
                    </w:pPr>
                  </w:p>
                  <w:p w14:paraId="400D8911" w14:textId="5D458EB5" w:rsidR="00676A14" w:rsidRDefault="00676A14" w:rsidP="002374C5">
                    <w:pPr>
                      <w:jc w:val="center"/>
                    </w:pPr>
                  </w:p>
                  <w:p w14:paraId="1A4DB860" w14:textId="441F2017" w:rsidR="00961315" w:rsidRDefault="00961315" w:rsidP="00877FF3"/>
                  <w:p w14:paraId="791EFE06" w14:textId="35042D0F" w:rsidR="008357BE" w:rsidRDefault="008357BE" w:rsidP="002374C5">
                    <w:pPr>
                      <w:jc w:val="center"/>
                    </w:pPr>
                  </w:p>
                  <w:p w14:paraId="7C415C1B" w14:textId="727778D5" w:rsidR="008357BE" w:rsidRDefault="008357BE" w:rsidP="002374C5">
                    <w:pPr>
                      <w:jc w:val="center"/>
                    </w:pPr>
                  </w:p>
                  <w:p w14:paraId="6C637B7D" w14:textId="3F854AD8" w:rsidR="008357BE" w:rsidRDefault="008357BE" w:rsidP="002374C5">
                    <w:pPr>
                      <w:jc w:val="center"/>
                    </w:pPr>
                  </w:p>
                  <w:p w14:paraId="7795119D" w14:textId="2CD1A960" w:rsidR="008357BE" w:rsidRDefault="008357BE" w:rsidP="002374C5">
                    <w:pPr>
                      <w:jc w:val="center"/>
                    </w:pPr>
                  </w:p>
                  <w:p w14:paraId="03DB83A5" w14:textId="77777777" w:rsidR="008357BE" w:rsidRDefault="008357BE" w:rsidP="000846FA"/>
                  <w:p w14:paraId="5C7C6637" w14:textId="33D1B195" w:rsidR="00627EEC" w:rsidRDefault="00627EEC" w:rsidP="00961315">
                    <w:pPr>
                      <w:jc w:val="center"/>
                    </w:pPr>
                  </w:p>
                </w:txbxContent>
              </v:textbox>
              <w10:wrap type="square" side="larges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pt;height:128.25pt"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1912158"/>
    <w:multiLevelType w:val="hybridMultilevel"/>
    <w:tmpl w:val="B5C85C1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E355E0B"/>
    <w:multiLevelType w:val="hybridMultilevel"/>
    <w:tmpl w:val="E912EA5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5035472E"/>
    <w:multiLevelType w:val="multilevel"/>
    <w:tmpl w:val="2D5E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8005CE"/>
    <w:multiLevelType w:val="hybridMultilevel"/>
    <w:tmpl w:val="26E0BC80"/>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03346CC"/>
    <w:multiLevelType w:val="hybridMultilevel"/>
    <w:tmpl w:val="A4B6842C"/>
    <w:lvl w:ilvl="0" w:tplc="1D6C11AE">
      <w:start w:val="1"/>
      <w:numFmt w:val="bullet"/>
      <w:lvlText w:val=""/>
      <w:lvlPicBulletId w:val="0"/>
      <w:lvlJc w:val="left"/>
      <w:pPr>
        <w:tabs>
          <w:tab w:val="num" w:pos="720"/>
        </w:tabs>
        <w:ind w:left="720" w:hanging="360"/>
      </w:pPr>
      <w:rPr>
        <w:rFonts w:ascii="Symbol" w:hAnsi="Symbol" w:hint="default"/>
      </w:rPr>
    </w:lvl>
    <w:lvl w:ilvl="1" w:tplc="9954C522" w:tentative="1">
      <w:start w:val="1"/>
      <w:numFmt w:val="bullet"/>
      <w:lvlText w:val=""/>
      <w:lvlJc w:val="left"/>
      <w:pPr>
        <w:tabs>
          <w:tab w:val="num" w:pos="1440"/>
        </w:tabs>
        <w:ind w:left="1440" w:hanging="360"/>
      </w:pPr>
      <w:rPr>
        <w:rFonts w:ascii="Symbol" w:hAnsi="Symbol" w:hint="default"/>
      </w:rPr>
    </w:lvl>
    <w:lvl w:ilvl="2" w:tplc="4FB2E14A" w:tentative="1">
      <w:start w:val="1"/>
      <w:numFmt w:val="bullet"/>
      <w:lvlText w:val=""/>
      <w:lvlJc w:val="left"/>
      <w:pPr>
        <w:tabs>
          <w:tab w:val="num" w:pos="2160"/>
        </w:tabs>
        <w:ind w:left="2160" w:hanging="360"/>
      </w:pPr>
      <w:rPr>
        <w:rFonts w:ascii="Symbol" w:hAnsi="Symbol" w:hint="default"/>
      </w:rPr>
    </w:lvl>
    <w:lvl w:ilvl="3" w:tplc="6CE27BA6" w:tentative="1">
      <w:start w:val="1"/>
      <w:numFmt w:val="bullet"/>
      <w:lvlText w:val=""/>
      <w:lvlJc w:val="left"/>
      <w:pPr>
        <w:tabs>
          <w:tab w:val="num" w:pos="2880"/>
        </w:tabs>
        <w:ind w:left="2880" w:hanging="360"/>
      </w:pPr>
      <w:rPr>
        <w:rFonts w:ascii="Symbol" w:hAnsi="Symbol" w:hint="default"/>
      </w:rPr>
    </w:lvl>
    <w:lvl w:ilvl="4" w:tplc="FFCA6E3A" w:tentative="1">
      <w:start w:val="1"/>
      <w:numFmt w:val="bullet"/>
      <w:lvlText w:val=""/>
      <w:lvlJc w:val="left"/>
      <w:pPr>
        <w:tabs>
          <w:tab w:val="num" w:pos="3600"/>
        </w:tabs>
        <w:ind w:left="3600" w:hanging="360"/>
      </w:pPr>
      <w:rPr>
        <w:rFonts w:ascii="Symbol" w:hAnsi="Symbol" w:hint="default"/>
      </w:rPr>
    </w:lvl>
    <w:lvl w:ilvl="5" w:tplc="301A9FC0" w:tentative="1">
      <w:start w:val="1"/>
      <w:numFmt w:val="bullet"/>
      <w:lvlText w:val=""/>
      <w:lvlJc w:val="left"/>
      <w:pPr>
        <w:tabs>
          <w:tab w:val="num" w:pos="4320"/>
        </w:tabs>
        <w:ind w:left="4320" w:hanging="360"/>
      </w:pPr>
      <w:rPr>
        <w:rFonts w:ascii="Symbol" w:hAnsi="Symbol" w:hint="default"/>
      </w:rPr>
    </w:lvl>
    <w:lvl w:ilvl="6" w:tplc="091E182C" w:tentative="1">
      <w:start w:val="1"/>
      <w:numFmt w:val="bullet"/>
      <w:lvlText w:val=""/>
      <w:lvlJc w:val="left"/>
      <w:pPr>
        <w:tabs>
          <w:tab w:val="num" w:pos="5040"/>
        </w:tabs>
        <w:ind w:left="5040" w:hanging="360"/>
      </w:pPr>
      <w:rPr>
        <w:rFonts w:ascii="Symbol" w:hAnsi="Symbol" w:hint="default"/>
      </w:rPr>
    </w:lvl>
    <w:lvl w:ilvl="7" w:tplc="B5D8BEA2" w:tentative="1">
      <w:start w:val="1"/>
      <w:numFmt w:val="bullet"/>
      <w:lvlText w:val=""/>
      <w:lvlJc w:val="left"/>
      <w:pPr>
        <w:tabs>
          <w:tab w:val="num" w:pos="5760"/>
        </w:tabs>
        <w:ind w:left="5760" w:hanging="360"/>
      </w:pPr>
      <w:rPr>
        <w:rFonts w:ascii="Symbol" w:hAnsi="Symbol" w:hint="default"/>
      </w:rPr>
    </w:lvl>
    <w:lvl w:ilvl="8" w:tplc="CEE6D79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2872728"/>
    <w:multiLevelType w:val="hybridMultilevel"/>
    <w:tmpl w:val="C8AAA636"/>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35A49B9"/>
    <w:multiLevelType w:val="multilevel"/>
    <w:tmpl w:val="134A7F7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6C123C9C"/>
    <w:multiLevelType w:val="hybridMultilevel"/>
    <w:tmpl w:val="1E0C2C6E"/>
    <w:lvl w:ilvl="0" w:tplc="FE8289D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7C552010"/>
    <w:multiLevelType w:val="hybridMultilevel"/>
    <w:tmpl w:val="81C4B1A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32"/>
    <w:rsid w:val="00000A5B"/>
    <w:rsid w:val="000164B1"/>
    <w:rsid w:val="000846FA"/>
    <w:rsid w:val="00091081"/>
    <w:rsid w:val="000B36C9"/>
    <w:rsid w:val="000B4F01"/>
    <w:rsid w:val="000C41EB"/>
    <w:rsid w:val="000C68AD"/>
    <w:rsid w:val="000D17BD"/>
    <w:rsid w:val="000D1DA4"/>
    <w:rsid w:val="000D3588"/>
    <w:rsid w:val="000D3C9F"/>
    <w:rsid w:val="000E5CAB"/>
    <w:rsid w:val="000F4E46"/>
    <w:rsid w:val="000F62B0"/>
    <w:rsid w:val="00135FFA"/>
    <w:rsid w:val="0015191A"/>
    <w:rsid w:val="00171EA1"/>
    <w:rsid w:val="001B0971"/>
    <w:rsid w:val="001C7286"/>
    <w:rsid w:val="001D258B"/>
    <w:rsid w:val="001D2BCF"/>
    <w:rsid w:val="001E24E3"/>
    <w:rsid w:val="001F1528"/>
    <w:rsid w:val="001F67F9"/>
    <w:rsid w:val="0021172F"/>
    <w:rsid w:val="00216B09"/>
    <w:rsid w:val="002374C5"/>
    <w:rsid w:val="002732F5"/>
    <w:rsid w:val="00291F22"/>
    <w:rsid w:val="002A00A5"/>
    <w:rsid w:val="002D2D04"/>
    <w:rsid w:val="002E00B2"/>
    <w:rsid w:val="002F269A"/>
    <w:rsid w:val="002F66B7"/>
    <w:rsid w:val="00320418"/>
    <w:rsid w:val="003600DE"/>
    <w:rsid w:val="00381B86"/>
    <w:rsid w:val="00387810"/>
    <w:rsid w:val="003D0A3F"/>
    <w:rsid w:val="003D682A"/>
    <w:rsid w:val="003E7AAB"/>
    <w:rsid w:val="00404489"/>
    <w:rsid w:val="00414179"/>
    <w:rsid w:val="00445B72"/>
    <w:rsid w:val="00450489"/>
    <w:rsid w:val="00456D32"/>
    <w:rsid w:val="00482018"/>
    <w:rsid w:val="0049705D"/>
    <w:rsid w:val="004A5D61"/>
    <w:rsid w:val="004D202F"/>
    <w:rsid w:val="004D2571"/>
    <w:rsid w:val="004E1EC2"/>
    <w:rsid w:val="004E7E65"/>
    <w:rsid w:val="005368C2"/>
    <w:rsid w:val="00537602"/>
    <w:rsid w:val="00553D38"/>
    <w:rsid w:val="005A13F2"/>
    <w:rsid w:val="005A6139"/>
    <w:rsid w:val="005C63D9"/>
    <w:rsid w:val="005D5D0D"/>
    <w:rsid w:val="005E2A26"/>
    <w:rsid w:val="005F2C32"/>
    <w:rsid w:val="00617CAB"/>
    <w:rsid w:val="00627EEC"/>
    <w:rsid w:val="00635ADB"/>
    <w:rsid w:val="00652F9D"/>
    <w:rsid w:val="00655658"/>
    <w:rsid w:val="00676A14"/>
    <w:rsid w:val="006815F6"/>
    <w:rsid w:val="006852FF"/>
    <w:rsid w:val="00693C7F"/>
    <w:rsid w:val="006B0BFA"/>
    <w:rsid w:val="006C2351"/>
    <w:rsid w:val="006D37D9"/>
    <w:rsid w:val="006E033C"/>
    <w:rsid w:val="006E0F2B"/>
    <w:rsid w:val="006F3E98"/>
    <w:rsid w:val="00700AC7"/>
    <w:rsid w:val="00727CA2"/>
    <w:rsid w:val="00730BAB"/>
    <w:rsid w:val="00740E0F"/>
    <w:rsid w:val="00743A7F"/>
    <w:rsid w:val="00765BB5"/>
    <w:rsid w:val="00780087"/>
    <w:rsid w:val="0078528B"/>
    <w:rsid w:val="007C3BA6"/>
    <w:rsid w:val="007E2C4A"/>
    <w:rsid w:val="008250E8"/>
    <w:rsid w:val="008357BE"/>
    <w:rsid w:val="00851FB3"/>
    <w:rsid w:val="00876B28"/>
    <w:rsid w:val="00877FF3"/>
    <w:rsid w:val="008C21EB"/>
    <w:rsid w:val="008C423D"/>
    <w:rsid w:val="008D7108"/>
    <w:rsid w:val="008E28EA"/>
    <w:rsid w:val="008E3D4F"/>
    <w:rsid w:val="008F4B40"/>
    <w:rsid w:val="008F769E"/>
    <w:rsid w:val="00910C11"/>
    <w:rsid w:val="009268D7"/>
    <w:rsid w:val="00942ADF"/>
    <w:rsid w:val="00961315"/>
    <w:rsid w:val="009760BB"/>
    <w:rsid w:val="00981A84"/>
    <w:rsid w:val="0098592A"/>
    <w:rsid w:val="00987D42"/>
    <w:rsid w:val="009B059E"/>
    <w:rsid w:val="009B4699"/>
    <w:rsid w:val="009B6772"/>
    <w:rsid w:val="009D4084"/>
    <w:rsid w:val="009D7ACB"/>
    <w:rsid w:val="009F142D"/>
    <w:rsid w:val="00A05308"/>
    <w:rsid w:val="00A07C97"/>
    <w:rsid w:val="00A172C7"/>
    <w:rsid w:val="00A2322D"/>
    <w:rsid w:val="00A57C32"/>
    <w:rsid w:val="00A70749"/>
    <w:rsid w:val="00A74D70"/>
    <w:rsid w:val="00A76DAA"/>
    <w:rsid w:val="00A919C5"/>
    <w:rsid w:val="00A92A2A"/>
    <w:rsid w:val="00AB2399"/>
    <w:rsid w:val="00AB73FD"/>
    <w:rsid w:val="00AC37B9"/>
    <w:rsid w:val="00AE5E13"/>
    <w:rsid w:val="00AF1096"/>
    <w:rsid w:val="00AF3E69"/>
    <w:rsid w:val="00B232D8"/>
    <w:rsid w:val="00B3691B"/>
    <w:rsid w:val="00B64284"/>
    <w:rsid w:val="00B7656E"/>
    <w:rsid w:val="00B910DC"/>
    <w:rsid w:val="00B93C83"/>
    <w:rsid w:val="00B9574D"/>
    <w:rsid w:val="00BC2E09"/>
    <w:rsid w:val="00BC6CD9"/>
    <w:rsid w:val="00BD551B"/>
    <w:rsid w:val="00C071BC"/>
    <w:rsid w:val="00C36830"/>
    <w:rsid w:val="00C43336"/>
    <w:rsid w:val="00C4445E"/>
    <w:rsid w:val="00C520CC"/>
    <w:rsid w:val="00C53E90"/>
    <w:rsid w:val="00C62B22"/>
    <w:rsid w:val="00C64827"/>
    <w:rsid w:val="00C64D29"/>
    <w:rsid w:val="00C96B6B"/>
    <w:rsid w:val="00CA5300"/>
    <w:rsid w:val="00CA6819"/>
    <w:rsid w:val="00CB4F22"/>
    <w:rsid w:val="00CB4FC4"/>
    <w:rsid w:val="00CC1AD3"/>
    <w:rsid w:val="00CD5EF1"/>
    <w:rsid w:val="00CE36C0"/>
    <w:rsid w:val="00CE5998"/>
    <w:rsid w:val="00D10DC0"/>
    <w:rsid w:val="00D23E87"/>
    <w:rsid w:val="00D334B4"/>
    <w:rsid w:val="00D574FC"/>
    <w:rsid w:val="00D577F8"/>
    <w:rsid w:val="00D60003"/>
    <w:rsid w:val="00D6006F"/>
    <w:rsid w:val="00D64A45"/>
    <w:rsid w:val="00D82998"/>
    <w:rsid w:val="00DA73F8"/>
    <w:rsid w:val="00DB6687"/>
    <w:rsid w:val="00DF550A"/>
    <w:rsid w:val="00DF5866"/>
    <w:rsid w:val="00E1278B"/>
    <w:rsid w:val="00E279F8"/>
    <w:rsid w:val="00E310B5"/>
    <w:rsid w:val="00E438BF"/>
    <w:rsid w:val="00E64086"/>
    <w:rsid w:val="00E80392"/>
    <w:rsid w:val="00E840EE"/>
    <w:rsid w:val="00EB6850"/>
    <w:rsid w:val="00EC1863"/>
    <w:rsid w:val="00EC4DF7"/>
    <w:rsid w:val="00F04FDA"/>
    <w:rsid w:val="00F105E6"/>
    <w:rsid w:val="00F117F0"/>
    <w:rsid w:val="00F73EB8"/>
    <w:rsid w:val="00F9193B"/>
    <w:rsid w:val="00FE1270"/>
    <w:rsid w:val="00FE14E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166BF"/>
  <w15:chartTrackingRefBased/>
  <w15:docId w15:val="{5F6BED01-480C-45F9-90EE-0F962E2C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sz w:val="24"/>
      <w:szCs w:val="24"/>
      <w:lang w:val="es-ES" w:eastAsia="ar-SA"/>
    </w:rPr>
  </w:style>
  <w:style w:type="paragraph" w:styleId="Ttulo1">
    <w:name w:val="heading 1"/>
    <w:basedOn w:val="Normal"/>
    <w:next w:val="Normal"/>
    <w:qFormat/>
    <w:pPr>
      <w:keepNext/>
      <w:tabs>
        <w:tab w:val="num" w:pos="0"/>
      </w:tabs>
      <w:outlineLvl w:val="0"/>
    </w:pPr>
    <w:rPr>
      <w:rFonts w:ascii="Book Antiqua" w:hAnsi="Book Antiqua"/>
      <w:b/>
      <w:sz w:val="22"/>
      <w:szCs w:val="20"/>
      <w:lang w:val="es-CR"/>
    </w:rPr>
  </w:style>
  <w:style w:type="paragraph" w:styleId="Ttulo2">
    <w:name w:val="heading 2"/>
    <w:basedOn w:val="Normal"/>
    <w:next w:val="Normal"/>
    <w:qFormat/>
    <w:pPr>
      <w:keepNext/>
      <w:tabs>
        <w:tab w:val="num" w:pos="0"/>
      </w:tabs>
      <w:spacing w:before="240" w:after="60"/>
      <w:outlineLvl w:val="1"/>
    </w:pPr>
    <w:rPr>
      <w:rFonts w:ascii="Arial" w:hAnsi="Arial" w:cs="Arial"/>
      <w:b/>
      <w:bCs/>
      <w:i/>
      <w:iCs/>
      <w:sz w:val="28"/>
      <w:szCs w:val="28"/>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Fuentedeprrafopredeter1">
    <w:name w:val="Fuente de párrafo predeter.1"/>
  </w:style>
  <w:style w:type="paragraph" w:customStyle="1" w:styleId="Encabezado1">
    <w:name w:val="Encabezado1"/>
    <w:basedOn w:val="Normal"/>
    <w:next w:val="Textoindependiente"/>
    <w:pPr>
      <w:keepNext/>
      <w:spacing w:before="240" w:after="120"/>
    </w:pPr>
    <w:rPr>
      <w:rFonts w:ascii="Arial" w:eastAsia="Arial Unicode MS"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independiente2">
    <w:name w:val="Body Text 2"/>
    <w:basedOn w:val="Normal"/>
    <w:rsid w:val="00B93C83"/>
    <w:pPr>
      <w:spacing w:after="120" w:line="480" w:lineRule="auto"/>
    </w:pPr>
  </w:style>
  <w:style w:type="paragraph" w:styleId="Sangra2detindependiente">
    <w:name w:val="Body Text Indent 2"/>
    <w:basedOn w:val="Normal"/>
    <w:rsid w:val="00B93C83"/>
    <w:pPr>
      <w:spacing w:after="120" w:line="480" w:lineRule="auto"/>
      <w:ind w:left="283"/>
    </w:pPr>
  </w:style>
  <w:style w:type="paragraph" w:styleId="Textoindependiente3">
    <w:name w:val="Body Text 3"/>
    <w:basedOn w:val="Normal"/>
    <w:rsid w:val="00B93C83"/>
    <w:pPr>
      <w:suppressAutoHyphens w:val="0"/>
      <w:spacing w:after="120"/>
    </w:pPr>
    <w:rPr>
      <w:rFonts w:ascii="Trebuchet MS" w:hAnsi="Trebuchet MS" w:cs="Arial"/>
      <w:color w:val="000000"/>
      <w:sz w:val="16"/>
      <w:szCs w:val="16"/>
      <w:lang w:eastAsia="es-ES"/>
    </w:rPr>
  </w:style>
  <w:style w:type="paragraph" w:customStyle="1" w:styleId="bodytext2">
    <w:name w:val="bodytext2"/>
    <w:basedOn w:val="Normal"/>
    <w:rsid w:val="00B93C83"/>
    <w:pPr>
      <w:suppressAutoHyphens w:val="0"/>
      <w:spacing w:line="360" w:lineRule="auto"/>
      <w:ind w:firstLine="720"/>
      <w:jc w:val="both"/>
    </w:pPr>
    <w:rPr>
      <w:spacing w:val="-3"/>
      <w:lang w:eastAsia="es-ES"/>
    </w:rPr>
  </w:style>
  <w:style w:type="paragraph" w:styleId="Textonotapie">
    <w:name w:val="footnote text"/>
    <w:basedOn w:val="Normal"/>
    <w:semiHidden/>
    <w:rsid w:val="00B93C83"/>
    <w:rPr>
      <w:sz w:val="20"/>
      <w:szCs w:val="20"/>
    </w:rPr>
  </w:style>
  <w:style w:type="character" w:styleId="Refdenotaalpie">
    <w:name w:val="footnote reference"/>
    <w:basedOn w:val="Fuentedeprrafopredeter"/>
    <w:semiHidden/>
    <w:rsid w:val="00B93C83"/>
    <w:rPr>
      <w:vertAlign w:val="superscript"/>
    </w:rPr>
  </w:style>
  <w:style w:type="paragraph" w:styleId="NormalWeb">
    <w:name w:val="Normal (Web)"/>
    <w:basedOn w:val="Normal"/>
    <w:rsid w:val="00D574FC"/>
    <w:pPr>
      <w:suppressAutoHyphens w:val="0"/>
      <w:spacing w:before="100" w:beforeAutospacing="1" w:after="119"/>
    </w:pPr>
    <w:rPr>
      <w:lang w:eastAsia="es-ES"/>
    </w:rPr>
  </w:style>
  <w:style w:type="character" w:styleId="Hipervnculo">
    <w:name w:val="Hyperlink"/>
    <w:basedOn w:val="Fuentedeprrafopredeter"/>
    <w:rsid w:val="004D202F"/>
    <w:rPr>
      <w:color w:val="0000FF"/>
      <w:u w:val="single"/>
    </w:rPr>
  </w:style>
  <w:style w:type="character" w:styleId="nfasis">
    <w:name w:val="Emphasis"/>
    <w:basedOn w:val="Fuentedeprrafopredeter"/>
    <w:qFormat/>
    <w:rsid w:val="004D202F"/>
    <w:rPr>
      <w:i/>
      <w:iCs/>
    </w:rPr>
  </w:style>
  <w:style w:type="table" w:styleId="Tablaconcuadrcula">
    <w:name w:val="Table Grid"/>
    <w:basedOn w:val="Tablanormal"/>
    <w:uiPriority w:val="39"/>
    <w:rsid w:val="000B36C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B4FC4"/>
    <w:pPr>
      <w:suppressAutoHyphens w:val="0"/>
      <w:spacing w:after="200" w:line="276" w:lineRule="auto"/>
      <w:ind w:left="720"/>
      <w:contextualSpacing/>
    </w:pPr>
    <w:rPr>
      <w:rFonts w:ascii="Calibri" w:eastAsia="Calibri" w:hAnsi="Calibri"/>
      <w:sz w:val="22"/>
      <w:szCs w:val="22"/>
      <w:lang w:val="es-CR" w:eastAsia="en-US"/>
    </w:rPr>
  </w:style>
  <w:style w:type="character" w:styleId="Mencinsinresolver">
    <w:name w:val="Unresolved Mention"/>
    <w:basedOn w:val="Fuentedeprrafopredeter"/>
    <w:uiPriority w:val="99"/>
    <w:semiHidden/>
    <w:unhideWhenUsed/>
    <w:rsid w:val="00C36830"/>
    <w:rPr>
      <w:color w:val="605E5C"/>
      <w:shd w:val="clear" w:color="auto" w:fill="E1DFDD"/>
    </w:rPr>
  </w:style>
  <w:style w:type="paragraph" w:styleId="Ttulo">
    <w:name w:val="Title"/>
    <w:basedOn w:val="Normal"/>
    <w:next w:val="Normal"/>
    <w:link w:val="TtuloCar"/>
    <w:qFormat/>
    <w:rsid w:val="00B232D8"/>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B232D8"/>
    <w:rPr>
      <w:rFonts w:asciiTheme="majorHAnsi" w:eastAsiaTheme="majorEastAsia" w:hAnsiTheme="majorHAnsi" w:cstheme="majorBidi"/>
      <w:spacing w:val="-10"/>
      <w:kern w:val="28"/>
      <w:sz w:val="56"/>
      <w:szCs w:val="5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840328">
      <w:bodyDiv w:val="1"/>
      <w:marLeft w:val="0"/>
      <w:marRight w:val="0"/>
      <w:marTop w:val="0"/>
      <w:marBottom w:val="0"/>
      <w:divBdr>
        <w:top w:val="none" w:sz="0" w:space="0" w:color="auto"/>
        <w:left w:val="none" w:sz="0" w:space="0" w:color="auto"/>
        <w:bottom w:val="none" w:sz="0" w:space="0" w:color="auto"/>
        <w:right w:val="none" w:sz="0" w:space="0" w:color="auto"/>
      </w:divBdr>
      <w:divsChild>
        <w:div w:id="362827789">
          <w:marLeft w:val="0"/>
          <w:marRight w:val="0"/>
          <w:marTop w:val="0"/>
          <w:marBottom w:val="0"/>
          <w:divBdr>
            <w:top w:val="none" w:sz="0" w:space="0" w:color="auto"/>
            <w:left w:val="none" w:sz="0" w:space="0" w:color="auto"/>
            <w:bottom w:val="none" w:sz="0" w:space="0" w:color="auto"/>
            <w:right w:val="none" w:sz="0" w:space="0" w:color="auto"/>
          </w:divBdr>
        </w:div>
      </w:divsChild>
    </w:div>
    <w:div w:id="515190357">
      <w:bodyDiv w:val="1"/>
      <w:marLeft w:val="0"/>
      <w:marRight w:val="0"/>
      <w:marTop w:val="0"/>
      <w:marBottom w:val="0"/>
      <w:divBdr>
        <w:top w:val="none" w:sz="0" w:space="0" w:color="auto"/>
        <w:left w:val="none" w:sz="0" w:space="0" w:color="auto"/>
        <w:bottom w:val="none" w:sz="0" w:space="0" w:color="auto"/>
        <w:right w:val="none" w:sz="0" w:space="0" w:color="auto"/>
      </w:divBdr>
    </w:div>
    <w:div w:id="822813297">
      <w:bodyDiv w:val="1"/>
      <w:marLeft w:val="0"/>
      <w:marRight w:val="0"/>
      <w:marTop w:val="0"/>
      <w:marBottom w:val="0"/>
      <w:divBdr>
        <w:top w:val="none" w:sz="0" w:space="0" w:color="auto"/>
        <w:left w:val="none" w:sz="0" w:space="0" w:color="auto"/>
        <w:bottom w:val="none" w:sz="0" w:space="0" w:color="auto"/>
        <w:right w:val="none" w:sz="0" w:space="0" w:color="auto"/>
      </w:divBdr>
      <w:divsChild>
        <w:div w:id="400367476">
          <w:marLeft w:val="0"/>
          <w:marRight w:val="0"/>
          <w:marTop w:val="0"/>
          <w:marBottom w:val="0"/>
          <w:divBdr>
            <w:top w:val="none" w:sz="0" w:space="0" w:color="auto"/>
            <w:left w:val="none" w:sz="0" w:space="0" w:color="auto"/>
            <w:bottom w:val="none" w:sz="0" w:space="0" w:color="auto"/>
            <w:right w:val="none" w:sz="0" w:space="0" w:color="auto"/>
          </w:divBdr>
        </w:div>
      </w:divsChild>
    </w:div>
    <w:div w:id="865369723">
      <w:bodyDiv w:val="1"/>
      <w:marLeft w:val="0"/>
      <w:marRight w:val="0"/>
      <w:marTop w:val="0"/>
      <w:marBottom w:val="0"/>
      <w:divBdr>
        <w:top w:val="none" w:sz="0" w:space="0" w:color="auto"/>
        <w:left w:val="none" w:sz="0" w:space="0" w:color="auto"/>
        <w:bottom w:val="none" w:sz="0" w:space="0" w:color="auto"/>
        <w:right w:val="none" w:sz="0" w:space="0" w:color="auto"/>
      </w:divBdr>
    </w:div>
    <w:div w:id="913121273">
      <w:bodyDiv w:val="1"/>
      <w:marLeft w:val="0"/>
      <w:marRight w:val="0"/>
      <w:marTop w:val="0"/>
      <w:marBottom w:val="0"/>
      <w:divBdr>
        <w:top w:val="none" w:sz="0" w:space="0" w:color="auto"/>
        <w:left w:val="none" w:sz="0" w:space="0" w:color="auto"/>
        <w:bottom w:val="none" w:sz="0" w:space="0" w:color="auto"/>
        <w:right w:val="none" w:sz="0" w:space="0" w:color="auto"/>
      </w:divBdr>
    </w:div>
    <w:div w:id="1156721177">
      <w:bodyDiv w:val="1"/>
      <w:marLeft w:val="0"/>
      <w:marRight w:val="0"/>
      <w:marTop w:val="0"/>
      <w:marBottom w:val="0"/>
      <w:divBdr>
        <w:top w:val="none" w:sz="0" w:space="0" w:color="auto"/>
        <w:left w:val="none" w:sz="0" w:space="0" w:color="auto"/>
        <w:bottom w:val="none" w:sz="0" w:space="0" w:color="auto"/>
        <w:right w:val="none" w:sz="0" w:space="0" w:color="auto"/>
      </w:divBdr>
    </w:div>
    <w:div w:id="1161579817">
      <w:bodyDiv w:val="1"/>
      <w:marLeft w:val="0"/>
      <w:marRight w:val="0"/>
      <w:marTop w:val="0"/>
      <w:marBottom w:val="0"/>
      <w:divBdr>
        <w:top w:val="none" w:sz="0" w:space="0" w:color="auto"/>
        <w:left w:val="none" w:sz="0" w:space="0" w:color="auto"/>
        <w:bottom w:val="none" w:sz="0" w:space="0" w:color="auto"/>
        <w:right w:val="none" w:sz="0" w:space="0" w:color="auto"/>
      </w:divBdr>
      <w:divsChild>
        <w:div w:id="794836454">
          <w:marLeft w:val="0"/>
          <w:marRight w:val="0"/>
          <w:marTop w:val="0"/>
          <w:marBottom w:val="0"/>
          <w:divBdr>
            <w:top w:val="none" w:sz="0" w:space="0" w:color="auto"/>
            <w:left w:val="none" w:sz="0" w:space="0" w:color="auto"/>
            <w:bottom w:val="none" w:sz="0" w:space="0" w:color="auto"/>
            <w:right w:val="none" w:sz="0" w:space="0" w:color="auto"/>
          </w:divBdr>
        </w:div>
      </w:divsChild>
    </w:div>
    <w:div w:id="1568107577">
      <w:bodyDiv w:val="1"/>
      <w:marLeft w:val="0"/>
      <w:marRight w:val="0"/>
      <w:marTop w:val="0"/>
      <w:marBottom w:val="0"/>
      <w:divBdr>
        <w:top w:val="none" w:sz="0" w:space="0" w:color="auto"/>
        <w:left w:val="none" w:sz="0" w:space="0" w:color="auto"/>
        <w:bottom w:val="none" w:sz="0" w:space="0" w:color="auto"/>
        <w:right w:val="none" w:sz="0" w:space="0" w:color="auto"/>
      </w:divBdr>
    </w:div>
    <w:div w:id="2065516637">
      <w:bodyDiv w:val="1"/>
      <w:marLeft w:val="0"/>
      <w:marRight w:val="0"/>
      <w:marTop w:val="0"/>
      <w:marBottom w:val="0"/>
      <w:divBdr>
        <w:top w:val="none" w:sz="0" w:space="0" w:color="auto"/>
        <w:left w:val="none" w:sz="0" w:space="0" w:color="auto"/>
        <w:bottom w:val="none" w:sz="0" w:space="0" w:color="auto"/>
        <w:right w:val="none" w:sz="0" w:space="0" w:color="auto"/>
      </w:divBdr>
    </w:div>
    <w:div w:id="213263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eledon@Poder-Judicial.go.cr" TargetMode="External"/><Relationship Id="rId3" Type="http://schemas.openxmlformats.org/officeDocument/2006/relationships/settings" Target="settings.xml"/><Relationship Id="rId7" Type="http://schemas.openxmlformats.org/officeDocument/2006/relationships/hyperlink" Target="mailto:balpizar@Poder-Judicial.go.c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oveeduria@Poder-Judicial.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1709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aarce</dc:creator>
  <cp:keywords/>
  <dc:description/>
  <cp:lastModifiedBy>Farine Monge Salas</cp:lastModifiedBy>
  <cp:revision>2</cp:revision>
  <cp:lastPrinted>2018-09-25T17:52:00Z</cp:lastPrinted>
  <dcterms:created xsi:type="dcterms:W3CDTF">2019-01-28T14:57:00Z</dcterms:created>
  <dcterms:modified xsi:type="dcterms:W3CDTF">2019-01-28T14:57:00Z</dcterms:modified>
</cp:coreProperties>
</file>