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D37" w:rsidRPr="002B6857" w:rsidRDefault="000427B2" w:rsidP="002346E7">
      <w:pPr>
        <w:autoSpaceDE w:val="0"/>
        <w:autoSpaceDN w:val="0"/>
        <w:adjustRightInd w:val="0"/>
        <w:ind w:left="567" w:right="697" w:firstLine="567"/>
        <w:jc w:val="center"/>
        <w:rPr>
          <w:rFonts w:ascii="Arial" w:hAnsi="Arial"/>
          <w:b/>
          <w:sz w:val="22"/>
        </w:rPr>
      </w:pPr>
      <w:bookmarkStart w:id="0" w:name="_GoBack"/>
      <w:bookmarkEnd w:id="0"/>
      <w:r w:rsidRPr="002B6857">
        <w:rPr>
          <w:noProof/>
          <w:sz w:val="22"/>
          <w:lang w:val="es-CR" w:eastAsia="es-CR"/>
        </w:rPr>
        <w:drawing>
          <wp:anchor distT="0" distB="0" distL="114300" distR="114300" simplePos="0" relativeHeight="251659264" behindDoc="0" locked="0" layoutInCell="1" allowOverlap="1" wp14:anchorId="3C6F2B0A" wp14:editId="0FD2E3F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63880" cy="632460"/>
            <wp:effectExtent l="0" t="0" r="7620" b="0"/>
            <wp:wrapSquare wrapText="bothSides"/>
            <wp:docPr id="2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27B2" w:rsidRDefault="000427B2" w:rsidP="002346E7">
      <w:pPr>
        <w:tabs>
          <w:tab w:val="right" w:pos="10366"/>
        </w:tabs>
        <w:autoSpaceDE w:val="0"/>
        <w:autoSpaceDN w:val="0"/>
        <w:adjustRightInd w:val="0"/>
        <w:ind w:left="567" w:right="697" w:firstLine="567"/>
        <w:rPr>
          <w:rFonts w:asciiTheme="minorHAnsi" w:hAnsiTheme="minorHAnsi"/>
          <w:sz w:val="18"/>
          <w:u w:val="single"/>
        </w:rPr>
      </w:pPr>
    </w:p>
    <w:p w:rsidR="000427B2" w:rsidRDefault="000427B2" w:rsidP="002346E7">
      <w:pPr>
        <w:tabs>
          <w:tab w:val="right" w:pos="10366"/>
        </w:tabs>
        <w:autoSpaceDE w:val="0"/>
        <w:autoSpaceDN w:val="0"/>
        <w:adjustRightInd w:val="0"/>
        <w:ind w:left="567" w:right="697" w:firstLine="567"/>
        <w:rPr>
          <w:rFonts w:asciiTheme="minorHAnsi" w:hAnsiTheme="minorHAnsi"/>
          <w:sz w:val="18"/>
          <w:u w:val="single"/>
        </w:rPr>
      </w:pPr>
    </w:p>
    <w:p w:rsidR="000427B2" w:rsidRDefault="000427B2" w:rsidP="002346E7">
      <w:pPr>
        <w:tabs>
          <w:tab w:val="right" w:pos="10366"/>
        </w:tabs>
        <w:autoSpaceDE w:val="0"/>
        <w:autoSpaceDN w:val="0"/>
        <w:adjustRightInd w:val="0"/>
        <w:ind w:left="567" w:right="697" w:firstLine="567"/>
        <w:rPr>
          <w:rFonts w:asciiTheme="minorHAnsi" w:hAnsiTheme="minorHAnsi"/>
          <w:sz w:val="18"/>
          <w:u w:val="single"/>
        </w:rPr>
      </w:pPr>
    </w:p>
    <w:p w:rsidR="000427B2" w:rsidRPr="002B6857" w:rsidRDefault="000427B2" w:rsidP="002346E7">
      <w:pPr>
        <w:autoSpaceDE w:val="0"/>
        <w:autoSpaceDN w:val="0"/>
        <w:adjustRightInd w:val="0"/>
        <w:ind w:left="567" w:right="697" w:firstLine="567"/>
        <w:rPr>
          <w:b/>
          <w:sz w:val="22"/>
        </w:rPr>
      </w:pPr>
    </w:p>
    <w:p w:rsidR="000427B2" w:rsidRPr="007F6681" w:rsidRDefault="000427B2" w:rsidP="002346E7">
      <w:pPr>
        <w:autoSpaceDE w:val="0"/>
        <w:autoSpaceDN w:val="0"/>
        <w:adjustRightInd w:val="0"/>
        <w:ind w:left="567" w:right="697" w:firstLine="567"/>
        <w:jc w:val="center"/>
        <w:rPr>
          <w:rFonts w:asciiTheme="minorHAnsi" w:hAnsiTheme="minorHAnsi" w:cs="Arial"/>
          <w:b/>
        </w:rPr>
      </w:pPr>
      <w:r w:rsidRPr="007F6681">
        <w:rPr>
          <w:rFonts w:asciiTheme="minorHAnsi" w:hAnsiTheme="minorHAnsi" w:cs="Arial"/>
          <w:b/>
        </w:rPr>
        <w:t>PODER JUDICIAL</w:t>
      </w:r>
    </w:p>
    <w:p w:rsidR="000427B2" w:rsidRPr="000427B2" w:rsidRDefault="000427B2" w:rsidP="002346E7">
      <w:pPr>
        <w:autoSpaceDE w:val="0"/>
        <w:autoSpaceDN w:val="0"/>
        <w:adjustRightInd w:val="0"/>
        <w:ind w:left="567" w:right="697" w:firstLine="567"/>
        <w:jc w:val="center"/>
        <w:rPr>
          <w:rFonts w:asciiTheme="minorHAnsi" w:hAnsiTheme="minorHAnsi" w:cs="Arial"/>
          <w:b/>
        </w:rPr>
      </w:pPr>
      <w:r w:rsidRPr="007F6681">
        <w:rPr>
          <w:rFonts w:asciiTheme="minorHAnsi" w:hAnsiTheme="minorHAnsi" w:cs="Arial"/>
          <w:b/>
        </w:rPr>
        <w:t>DEPARTAMENTO DE PROVEEDURÍA</w:t>
      </w:r>
    </w:p>
    <w:p w:rsidR="004D6D37" w:rsidRPr="007F6681" w:rsidRDefault="004D6D37" w:rsidP="002346E7">
      <w:pPr>
        <w:tabs>
          <w:tab w:val="right" w:pos="10366"/>
        </w:tabs>
        <w:autoSpaceDE w:val="0"/>
        <w:autoSpaceDN w:val="0"/>
        <w:adjustRightInd w:val="0"/>
        <w:ind w:left="567" w:right="697" w:firstLine="567"/>
        <w:rPr>
          <w:rFonts w:asciiTheme="minorHAnsi" w:hAnsiTheme="minorHAnsi"/>
          <w:sz w:val="18"/>
          <w:u w:val="single"/>
        </w:rPr>
      </w:pPr>
      <w:r w:rsidRPr="007F6681">
        <w:rPr>
          <w:rFonts w:asciiTheme="minorHAnsi" w:hAnsiTheme="minorHAnsi"/>
          <w:sz w:val="18"/>
          <w:u w:val="single"/>
        </w:rPr>
        <w:t xml:space="preserve">                                 </w:t>
      </w:r>
      <w:r w:rsidRPr="007F6681">
        <w:rPr>
          <w:rFonts w:asciiTheme="minorHAnsi" w:hAnsiTheme="minorHAnsi"/>
          <w:sz w:val="18"/>
          <w:u w:val="single"/>
        </w:rPr>
        <w:tab/>
        <w:t xml:space="preserve">  </w:t>
      </w:r>
    </w:p>
    <w:p w:rsidR="000300A1" w:rsidRPr="007F6681" w:rsidRDefault="000300A1" w:rsidP="00F17C41">
      <w:pPr>
        <w:rPr>
          <w:rFonts w:asciiTheme="minorHAnsi" w:hAnsiTheme="minorHAnsi"/>
        </w:rPr>
      </w:pPr>
    </w:p>
    <w:p w:rsidR="007677FC" w:rsidRPr="007F6681" w:rsidRDefault="009C445E" w:rsidP="000300A1">
      <w:pPr>
        <w:ind w:left="1418" w:hanging="1418"/>
        <w:jc w:val="center"/>
        <w:rPr>
          <w:rFonts w:asciiTheme="minorHAnsi" w:hAnsiTheme="minorHAnsi" w:cs="Arial"/>
          <w:b/>
        </w:rPr>
      </w:pPr>
      <w:r w:rsidRPr="007F6681">
        <w:rPr>
          <w:rFonts w:asciiTheme="minorHAnsi" w:hAnsiTheme="minorHAnsi" w:cs="Arial"/>
          <w:b/>
        </w:rPr>
        <w:t>Circular</w:t>
      </w:r>
      <w:r w:rsidR="00E7424D" w:rsidRPr="007F6681">
        <w:rPr>
          <w:rFonts w:asciiTheme="minorHAnsi" w:hAnsiTheme="minorHAnsi" w:cs="Arial"/>
          <w:b/>
        </w:rPr>
        <w:t xml:space="preserve"> </w:t>
      </w:r>
      <w:r w:rsidR="00E7424D" w:rsidRPr="00A74D40">
        <w:rPr>
          <w:rFonts w:asciiTheme="minorHAnsi" w:hAnsiTheme="minorHAnsi" w:cs="Arial"/>
          <w:b/>
        </w:rPr>
        <w:t>No.</w:t>
      </w:r>
      <w:r w:rsidRPr="00A74D40">
        <w:rPr>
          <w:rFonts w:asciiTheme="minorHAnsi" w:hAnsiTheme="minorHAnsi" w:cs="Arial"/>
          <w:b/>
        </w:rPr>
        <w:t xml:space="preserve"> </w:t>
      </w:r>
      <w:r w:rsidR="006C0A10">
        <w:rPr>
          <w:rFonts w:asciiTheme="minorHAnsi" w:hAnsiTheme="minorHAnsi" w:cs="Arial"/>
          <w:b/>
        </w:rPr>
        <w:t>28</w:t>
      </w:r>
      <w:r w:rsidR="00122823" w:rsidRPr="00A74D40">
        <w:rPr>
          <w:rFonts w:asciiTheme="minorHAnsi" w:hAnsiTheme="minorHAnsi" w:cs="Arial"/>
          <w:b/>
        </w:rPr>
        <w:t>-2018</w:t>
      </w:r>
    </w:p>
    <w:p w:rsidR="007677FC" w:rsidRPr="007F6681" w:rsidRDefault="007677FC" w:rsidP="00725E33">
      <w:pPr>
        <w:ind w:left="1418" w:hanging="425"/>
        <w:jc w:val="center"/>
        <w:rPr>
          <w:rFonts w:asciiTheme="minorHAnsi" w:hAnsiTheme="minorHAnsi"/>
          <w:sz w:val="28"/>
        </w:rPr>
      </w:pPr>
    </w:p>
    <w:p w:rsidR="000300A1" w:rsidRPr="007F6681" w:rsidRDefault="000300A1" w:rsidP="00BF348E">
      <w:pPr>
        <w:ind w:left="1418" w:right="697" w:hanging="425"/>
        <w:rPr>
          <w:rFonts w:asciiTheme="minorHAnsi" w:hAnsiTheme="minorHAnsi" w:cs="Arial"/>
          <w:b/>
        </w:rPr>
      </w:pPr>
      <w:r w:rsidRPr="007F6681">
        <w:rPr>
          <w:rFonts w:asciiTheme="minorHAnsi" w:hAnsiTheme="minorHAnsi" w:cs="Arial"/>
          <w:b/>
        </w:rPr>
        <w:t xml:space="preserve">De:        </w:t>
      </w:r>
      <w:r w:rsidR="00772C46" w:rsidRPr="007F6681">
        <w:rPr>
          <w:rFonts w:asciiTheme="minorHAnsi" w:hAnsiTheme="minorHAnsi" w:cs="Arial"/>
          <w:b/>
        </w:rPr>
        <w:tab/>
      </w:r>
      <w:r w:rsidR="00807442">
        <w:rPr>
          <w:rFonts w:asciiTheme="minorHAnsi" w:hAnsiTheme="minorHAnsi" w:cs="Arial"/>
          <w:b/>
        </w:rPr>
        <w:t>Lic.</w:t>
      </w:r>
      <w:r w:rsidR="00D4327D" w:rsidRPr="007F6681">
        <w:rPr>
          <w:rFonts w:asciiTheme="minorHAnsi" w:hAnsiTheme="minorHAnsi" w:cs="Arial"/>
          <w:b/>
        </w:rPr>
        <w:t xml:space="preserve">  </w:t>
      </w:r>
      <w:r w:rsidR="00807442">
        <w:rPr>
          <w:rFonts w:asciiTheme="minorHAnsi" w:hAnsiTheme="minorHAnsi" w:cs="Arial"/>
          <w:b/>
        </w:rPr>
        <w:t>Wilbert Kidd Alvarado</w:t>
      </w:r>
    </w:p>
    <w:p w:rsidR="000300A1" w:rsidRPr="007F6681" w:rsidRDefault="000300A1" w:rsidP="00BF348E">
      <w:pPr>
        <w:ind w:left="1418" w:right="697" w:hanging="425"/>
        <w:rPr>
          <w:rFonts w:asciiTheme="minorHAnsi" w:hAnsiTheme="minorHAnsi" w:cs="Arial"/>
          <w:b/>
        </w:rPr>
      </w:pPr>
      <w:r w:rsidRPr="007F6681">
        <w:rPr>
          <w:rFonts w:asciiTheme="minorHAnsi" w:hAnsiTheme="minorHAnsi" w:cs="Arial"/>
          <w:b/>
        </w:rPr>
        <w:t xml:space="preserve">              </w:t>
      </w:r>
      <w:r w:rsidR="00772C46" w:rsidRPr="007F6681">
        <w:rPr>
          <w:rFonts w:asciiTheme="minorHAnsi" w:hAnsiTheme="minorHAnsi" w:cs="Arial"/>
          <w:b/>
        </w:rPr>
        <w:tab/>
      </w:r>
      <w:r w:rsidR="005507D5" w:rsidRPr="007F6681">
        <w:rPr>
          <w:rFonts w:asciiTheme="minorHAnsi" w:hAnsiTheme="minorHAnsi" w:cs="Arial"/>
          <w:b/>
        </w:rPr>
        <w:t>Jef</w:t>
      </w:r>
      <w:r w:rsidR="00807442">
        <w:rPr>
          <w:rFonts w:asciiTheme="minorHAnsi" w:hAnsiTheme="minorHAnsi" w:cs="Arial"/>
          <w:b/>
        </w:rPr>
        <w:t>e</w:t>
      </w:r>
      <w:r w:rsidR="005507D5" w:rsidRPr="007F6681">
        <w:rPr>
          <w:rFonts w:asciiTheme="minorHAnsi" w:hAnsiTheme="minorHAnsi" w:cs="Arial"/>
          <w:b/>
        </w:rPr>
        <w:t xml:space="preserve"> </w:t>
      </w:r>
      <w:proofErr w:type="spellStart"/>
      <w:r w:rsidR="005507D5" w:rsidRPr="007F6681">
        <w:rPr>
          <w:rFonts w:asciiTheme="minorHAnsi" w:hAnsiTheme="minorHAnsi" w:cs="Arial"/>
          <w:b/>
        </w:rPr>
        <w:t>a.í</w:t>
      </w:r>
      <w:proofErr w:type="spellEnd"/>
      <w:r w:rsidR="005507D5" w:rsidRPr="007F6681">
        <w:rPr>
          <w:rFonts w:asciiTheme="minorHAnsi" w:hAnsiTheme="minorHAnsi" w:cs="Arial"/>
          <w:b/>
        </w:rPr>
        <w:t>.</w:t>
      </w:r>
      <w:r w:rsidRPr="007F6681">
        <w:rPr>
          <w:rFonts w:asciiTheme="minorHAnsi" w:hAnsiTheme="minorHAnsi" w:cs="Arial"/>
          <w:b/>
        </w:rPr>
        <w:t xml:space="preserve"> Departamento de Proveeduría</w:t>
      </w:r>
    </w:p>
    <w:p w:rsidR="000300A1" w:rsidRPr="007F6681" w:rsidRDefault="000300A1" w:rsidP="00BF348E">
      <w:pPr>
        <w:ind w:left="1418" w:right="697" w:hanging="425"/>
        <w:rPr>
          <w:rFonts w:asciiTheme="minorHAnsi" w:hAnsiTheme="minorHAnsi" w:cs="Arial"/>
          <w:b/>
        </w:rPr>
      </w:pPr>
    </w:p>
    <w:p w:rsidR="000300A1" w:rsidRPr="007F6681" w:rsidRDefault="000300A1" w:rsidP="00511E87">
      <w:pPr>
        <w:ind w:left="2121" w:right="697" w:hanging="1136"/>
        <w:jc w:val="both"/>
        <w:rPr>
          <w:rFonts w:asciiTheme="minorHAnsi" w:hAnsiTheme="minorHAnsi" w:cs="Arial"/>
          <w:b/>
        </w:rPr>
      </w:pPr>
      <w:r w:rsidRPr="007F6681">
        <w:rPr>
          <w:rFonts w:asciiTheme="minorHAnsi" w:hAnsiTheme="minorHAnsi" w:cs="Arial"/>
          <w:b/>
        </w:rPr>
        <w:t>Para:    </w:t>
      </w:r>
      <w:r w:rsidR="00772C46" w:rsidRPr="007F6681">
        <w:rPr>
          <w:rFonts w:asciiTheme="minorHAnsi" w:hAnsiTheme="minorHAnsi" w:cs="Arial"/>
          <w:b/>
        </w:rPr>
        <w:tab/>
      </w:r>
      <w:r w:rsidR="00807442">
        <w:rPr>
          <w:rFonts w:asciiTheme="minorHAnsi" w:hAnsiTheme="minorHAnsi" w:cs="Arial"/>
          <w:b/>
        </w:rPr>
        <w:t>Administraciones Regionales, Administraciones Auxiliares de Justicia y o</w:t>
      </w:r>
      <w:r w:rsidR="00F91E43">
        <w:rPr>
          <w:rFonts w:asciiTheme="minorHAnsi" w:hAnsiTheme="minorHAnsi" w:cs="Arial"/>
          <w:b/>
        </w:rPr>
        <w:t xml:space="preserve">ficinas </w:t>
      </w:r>
      <w:r w:rsidR="00225DDD">
        <w:rPr>
          <w:rFonts w:asciiTheme="minorHAnsi" w:hAnsiTheme="minorHAnsi" w:cs="Arial"/>
          <w:b/>
        </w:rPr>
        <w:t>Judiciales</w:t>
      </w:r>
      <w:r w:rsidR="00F91E43">
        <w:rPr>
          <w:rFonts w:asciiTheme="minorHAnsi" w:hAnsiTheme="minorHAnsi" w:cs="Arial"/>
          <w:b/>
        </w:rPr>
        <w:t xml:space="preserve"> </w:t>
      </w:r>
      <w:r w:rsidR="00B77EDD">
        <w:rPr>
          <w:rFonts w:asciiTheme="minorHAnsi" w:hAnsiTheme="minorHAnsi" w:cs="Arial"/>
          <w:b/>
        </w:rPr>
        <w:t>que tramita</w:t>
      </w:r>
      <w:r w:rsidR="00807442">
        <w:rPr>
          <w:rFonts w:asciiTheme="minorHAnsi" w:hAnsiTheme="minorHAnsi" w:cs="Arial"/>
          <w:b/>
        </w:rPr>
        <w:t>n compras</w:t>
      </w:r>
      <w:r w:rsidR="001E05DF">
        <w:rPr>
          <w:rFonts w:asciiTheme="minorHAnsi" w:hAnsiTheme="minorHAnsi" w:cs="Arial"/>
          <w:b/>
        </w:rPr>
        <w:t xml:space="preserve"> de artículos </w:t>
      </w:r>
      <w:r w:rsidR="006C0A10">
        <w:rPr>
          <w:rFonts w:asciiTheme="minorHAnsi" w:hAnsiTheme="minorHAnsi" w:cs="Arial"/>
          <w:b/>
        </w:rPr>
        <w:t>catalogados como “</w:t>
      </w:r>
      <w:r w:rsidR="001E05DF">
        <w:rPr>
          <w:rFonts w:asciiTheme="minorHAnsi" w:hAnsiTheme="minorHAnsi" w:cs="Arial"/>
          <w:b/>
        </w:rPr>
        <w:t>Propiedad Planta y Equipo</w:t>
      </w:r>
      <w:r w:rsidR="006C0A10">
        <w:rPr>
          <w:rFonts w:asciiTheme="minorHAnsi" w:hAnsiTheme="minorHAnsi" w:cs="Arial"/>
          <w:b/>
        </w:rPr>
        <w:t>”</w:t>
      </w:r>
      <w:r w:rsidR="00225DDD">
        <w:rPr>
          <w:rFonts w:asciiTheme="minorHAnsi" w:hAnsiTheme="minorHAnsi" w:cs="Arial"/>
          <w:b/>
        </w:rPr>
        <w:t xml:space="preserve">. </w:t>
      </w:r>
      <w:r w:rsidR="00F91E43">
        <w:rPr>
          <w:rFonts w:asciiTheme="minorHAnsi" w:hAnsiTheme="minorHAnsi" w:cs="Arial"/>
          <w:b/>
        </w:rPr>
        <w:t xml:space="preserve"> </w:t>
      </w:r>
    </w:p>
    <w:p w:rsidR="000300A1" w:rsidRPr="007F6681" w:rsidRDefault="00821623" w:rsidP="00BF348E">
      <w:pPr>
        <w:ind w:left="1410" w:right="697" w:hanging="425"/>
        <w:rPr>
          <w:rFonts w:asciiTheme="minorHAnsi" w:hAnsiTheme="minorHAnsi" w:cs="Arial"/>
          <w:b/>
        </w:rPr>
      </w:pPr>
      <w:r w:rsidRPr="007F6681">
        <w:rPr>
          <w:rFonts w:asciiTheme="minorHAnsi" w:hAnsiTheme="minorHAnsi" w:cs="Arial"/>
          <w:b/>
        </w:rPr>
        <w:tab/>
      </w:r>
    </w:p>
    <w:p w:rsidR="00807442" w:rsidRDefault="000300A1" w:rsidP="00BF348E">
      <w:pPr>
        <w:ind w:left="2121" w:right="697" w:hanging="1128"/>
        <w:jc w:val="both"/>
        <w:rPr>
          <w:rFonts w:asciiTheme="minorHAnsi" w:hAnsiTheme="minorHAnsi" w:cs="Arial"/>
          <w:b/>
        </w:rPr>
      </w:pPr>
      <w:r w:rsidRPr="007F6681">
        <w:rPr>
          <w:rFonts w:asciiTheme="minorHAnsi" w:hAnsiTheme="minorHAnsi" w:cs="Arial"/>
          <w:b/>
        </w:rPr>
        <w:t xml:space="preserve">Asunto: </w:t>
      </w:r>
      <w:r w:rsidR="00772C46" w:rsidRPr="007F6681">
        <w:rPr>
          <w:rFonts w:asciiTheme="minorHAnsi" w:hAnsiTheme="minorHAnsi" w:cs="Arial"/>
          <w:b/>
        </w:rPr>
        <w:tab/>
      </w:r>
      <w:r w:rsidR="00807442">
        <w:rPr>
          <w:rFonts w:asciiTheme="minorHAnsi" w:hAnsiTheme="minorHAnsi" w:cs="Arial"/>
          <w:b/>
        </w:rPr>
        <w:t>Registro en el SICA-PJ del número de serie de los activos que por sus características la posean.</w:t>
      </w:r>
    </w:p>
    <w:p w:rsidR="00167CB8" w:rsidRPr="007F6681" w:rsidRDefault="00167CB8" w:rsidP="00BF348E">
      <w:pPr>
        <w:ind w:left="993" w:right="697"/>
        <w:rPr>
          <w:rFonts w:asciiTheme="minorHAnsi" w:hAnsiTheme="minorHAnsi"/>
          <w:b/>
        </w:rPr>
      </w:pPr>
    </w:p>
    <w:p w:rsidR="000300A1" w:rsidRPr="007F6681" w:rsidRDefault="000300A1" w:rsidP="00BF348E">
      <w:pPr>
        <w:ind w:left="1418" w:right="697" w:hanging="425"/>
        <w:rPr>
          <w:rFonts w:asciiTheme="minorHAnsi" w:hAnsiTheme="minorHAnsi"/>
          <w:b/>
        </w:rPr>
      </w:pPr>
      <w:r w:rsidRPr="007F6681">
        <w:rPr>
          <w:rFonts w:asciiTheme="minorHAnsi" w:hAnsiTheme="minorHAnsi"/>
          <w:b/>
        </w:rPr>
        <w:t xml:space="preserve">Fecha:   </w:t>
      </w:r>
      <w:r w:rsidR="00772C46" w:rsidRPr="007F6681">
        <w:rPr>
          <w:rFonts w:asciiTheme="minorHAnsi" w:hAnsiTheme="minorHAnsi"/>
          <w:b/>
        </w:rPr>
        <w:tab/>
      </w:r>
      <w:r w:rsidR="006C0A10">
        <w:rPr>
          <w:rFonts w:asciiTheme="minorHAnsi" w:hAnsiTheme="minorHAnsi"/>
        </w:rPr>
        <w:t>19</w:t>
      </w:r>
      <w:r w:rsidR="00167CB8" w:rsidRPr="007F6681">
        <w:rPr>
          <w:rFonts w:asciiTheme="minorHAnsi" w:hAnsiTheme="minorHAnsi"/>
        </w:rPr>
        <w:t xml:space="preserve"> de </w:t>
      </w:r>
      <w:r w:rsidR="00807442">
        <w:rPr>
          <w:rFonts w:asciiTheme="minorHAnsi" w:hAnsiTheme="minorHAnsi"/>
        </w:rPr>
        <w:t>abril</w:t>
      </w:r>
      <w:r w:rsidR="00AB4BD0">
        <w:rPr>
          <w:rFonts w:asciiTheme="minorHAnsi" w:hAnsiTheme="minorHAnsi"/>
        </w:rPr>
        <w:t xml:space="preserve"> de 2018</w:t>
      </w:r>
      <w:r w:rsidR="00167CB8" w:rsidRPr="007F6681">
        <w:rPr>
          <w:rFonts w:asciiTheme="minorHAnsi" w:hAnsiTheme="minorHAnsi"/>
        </w:rPr>
        <w:t>.</w:t>
      </w:r>
      <w:r w:rsidRPr="007F6681">
        <w:rPr>
          <w:rFonts w:asciiTheme="minorHAnsi" w:hAnsiTheme="minorHAnsi"/>
          <w:b/>
        </w:rPr>
        <w:t xml:space="preserve">                                         </w:t>
      </w:r>
    </w:p>
    <w:p w:rsidR="000300A1" w:rsidRPr="00BA686C" w:rsidRDefault="000300A1" w:rsidP="00BA686C">
      <w:pPr>
        <w:ind w:left="426"/>
        <w:jc w:val="center"/>
        <w:rPr>
          <w:sz w:val="18"/>
          <w:szCs w:val="20"/>
        </w:rPr>
      </w:pPr>
      <w:r w:rsidRPr="002B6857">
        <w:rPr>
          <w:sz w:val="18"/>
          <w:szCs w:val="20"/>
        </w:rPr>
        <w:t>_________________________________________________________</w:t>
      </w:r>
      <w:r w:rsidR="003C737D">
        <w:rPr>
          <w:sz w:val="18"/>
          <w:szCs w:val="20"/>
        </w:rPr>
        <w:softHyphen/>
      </w:r>
      <w:r w:rsidR="003C737D">
        <w:rPr>
          <w:sz w:val="18"/>
          <w:szCs w:val="20"/>
        </w:rPr>
        <w:softHyphen/>
      </w:r>
      <w:r w:rsidR="003C737D">
        <w:rPr>
          <w:sz w:val="18"/>
          <w:szCs w:val="20"/>
        </w:rPr>
        <w:softHyphen/>
      </w:r>
      <w:r w:rsidR="003C737D">
        <w:rPr>
          <w:sz w:val="18"/>
          <w:szCs w:val="20"/>
        </w:rPr>
        <w:softHyphen/>
      </w:r>
      <w:r w:rsidR="003C737D">
        <w:rPr>
          <w:sz w:val="18"/>
          <w:szCs w:val="20"/>
        </w:rPr>
        <w:softHyphen/>
      </w:r>
      <w:r w:rsidRPr="002B6857">
        <w:rPr>
          <w:sz w:val="18"/>
          <w:szCs w:val="20"/>
        </w:rPr>
        <w:t>_________________</w:t>
      </w:r>
      <w:r w:rsidR="00AA63AF" w:rsidRPr="002B6857">
        <w:rPr>
          <w:sz w:val="18"/>
          <w:szCs w:val="20"/>
        </w:rPr>
        <w:t>_________________</w:t>
      </w:r>
      <w:r w:rsidRPr="002B6857">
        <w:rPr>
          <w:sz w:val="18"/>
          <w:szCs w:val="20"/>
        </w:rPr>
        <w:t>_</w:t>
      </w:r>
    </w:p>
    <w:p w:rsidR="00BA686C" w:rsidRDefault="00BA686C" w:rsidP="003B4743">
      <w:pPr>
        <w:ind w:left="993" w:right="130"/>
        <w:jc w:val="both"/>
        <w:rPr>
          <w:rFonts w:asciiTheme="minorHAnsi" w:hAnsiTheme="minorHAnsi"/>
        </w:rPr>
      </w:pPr>
    </w:p>
    <w:p w:rsidR="001E05DF" w:rsidRDefault="001E05DF" w:rsidP="00DE2CBB">
      <w:pPr>
        <w:tabs>
          <w:tab w:val="left" w:pos="8364"/>
          <w:tab w:val="left" w:pos="9214"/>
        </w:tabs>
        <w:ind w:left="993" w:right="697"/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es-CR"/>
        </w:rPr>
        <w:t>C</w:t>
      </w:r>
      <w:r w:rsidR="00DE2CBB">
        <w:rPr>
          <w:rFonts w:asciiTheme="minorHAnsi" w:hAnsiTheme="minorHAnsi"/>
          <w:lang w:val="es-CR"/>
        </w:rPr>
        <w:t xml:space="preserve">on la </w:t>
      </w:r>
      <w:r w:rsidR="0076229E">
        <w:rPr>
          <w:rFonts w:asciiTheme="minorHAnsi" w:hAnsiTheme="minorHAnsi"/>
        </w:rPr>
        <w:t>finalid</w:t>
      </w:r>
      <w:r w:rsidR="003B4743">
        <w:rPr>
          <w:rFonts w:asciiTheme="minorHAnsi" w:hAnsiTheme="minorHAnsi"/>
        </w:rPr>
        <w:t xml:space="preserve">ad </w:t>
      </w:r>
      <w:r w:rsidR="00B77EDD">
        <w:rPr>
          <w:rFonts w:asciiTheme="minorHAnsi" w:hAnsiTheme="minorHAnsi"/>
        </w:rPr>
        <w:t xml:space="preserve">de mejorar el control de activos fijos del Poder Judicial </w:t>
      </w:r>
      <w:r>
        <w:rPr>
          <w:rFonts w:asciiTheme="minorHAnsi" w:hAnsiTheme="minorHAnsi"/>
        </w:rPr>
        <w:t xml:space="preserve">y siguiendo recomendaciones tanto de entes fiscalizadores internos y externos se solicita respetuosamente a los encargados del registro de </w:t>
      </w:r>
      <w:r w:rsidR="003339FD">
        <w:rPr>
          <w:rFonts w:asciiTheme="minorHAnsi" w:hAnsiTheme="minorHAnsi"/>
        </w:rPr>
        <w:t xml:space="preserve">activos fijos en </w:t>
      </w:r>
      <w:r>
        <w:rPr>
          <w:rFonts w:asciiTheme="minorHAnsi" w:hAnsiTheme="minorHAnsi"/>
        </w:rPr>
        <w:t>el SICA-PJ lo siguiente:</w:t>
      </w:r>
    </w:p>
    <w:p w:rsidR="001E05DF" w:rsidRDefault="001E05DF" w:rsidP="00DE2CBB">
      <w:pPr>
        <w:tabs>
          <w:tab w:val="left" w:pos="8364"/>
          <w:tab w:val="left" w:pos="9214"/>
        </w:tabs>
        <w:ind w:left="993" w:right="697"/>
        <w:jc w:val="both"/>
        <w:rPr>
          <w:rFonts w:asciiTheme="minorHAnsi" w:hAnsiTheme="minorHAnsi"/>
        </w:rPr>
      </w:pPr>
    </w:p>
    <w:p w:rsidR="00451E10" w:rsidRDefault="003339FD" w:rsidP="00451E10">
      <w:pPr>
        <w:pStyle w:val="Prrafodelista"/>
        <w:numPr>
          <w:ilvl w:val="0"/>
          <w:numId w:val="10"/>
        </w:numPr>
        <w:tabs>
          <w:tab w:val="left" w:pos="1276"/>
        </w:tabs>
        <w:ind w:left="1560" w:right="697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 xml:space="preserve">A las </w:t>
      </w:r>
      <w:r w:rsidR="00451E10" w:rsidRPr="00451E10">
        <w:rPr>
          <w:rFonts w:asciiTheme="minorHAnsi" w:hAnsiTheme="minorHAnsi"/>
          <w:b/>
          <w:u w:val="single"/>
        </w:rPr>
        <w:t>Administraciones Regionales, Administraciones Auxiliares de Justicia y Departamento de Proveeduría</w:t>
      </w:r>
      <w:r w:rsidR="00451E10" w:rsidRPr="00451E10">
        <w:rPr>
          <w:rFonts w:asciiTheme="minorHAnsi" w:hAnsiTheme="minorHAnsi"/>
        </w:rPr>
        <w:t xml:space="preserve">: Registrar el número de serie </w:t>
      </w:r>
      <w:r w:rsidR="00B6070C">
        <w:rPr>
          <w:rStyle w:val="Refdenotaalfinal"/>
          <w:rFonts w:asciiTheme="minorHAnsi" w:hAnsiTheme="minorHAnsi"/>
        </w:rPr>
        <w:endnoteReference w:id="1"/>
      </w:r>
      <w:r w:rsidR="00451E10" w:rsidRPr="00451E10">
        <w:rPr>
          <w:rFonts w:asciiTheme="minorHAnsi" w:hAnsiTheme="minorHAnsi"/>
        </w:rPr>
        <w:t xml:space="preserve">para los bienes que por sus características posean este medio de identificación, dicho registro debe realizarse desde la pantalla de “activos fijos” o asociándolo con el dispositivo Hand Held (si se cuenta con este). </w:t>
      </w:r>
    </w:p>
    <w:p w:rsidR="00451E10" w:rsidRDefault="00451E10" w:rsidP="00451E10">
      <w:pPr>
        <w:pStyle w:val="Prrafodelista"/>
        <w:tabs>
          <w:tab w:val="left" w:pos="1276"/>
        </w:tabs>
        <w:ind w:left="1560" w:right="697"/>
        <w:jc w:val="both"/>
        <w:rPr>
          <w:rFonts w:asciiTheme="minorHAnsi" w:hAnsiTheme="minorHAnsi"/>
        </w:rPr>
      </w:pPr>
    </w:p>
    <w:p w:rsidR="00451E10" w:rsidRDefault="00B463FE" w:rsidP="00451E10">
      <w:pPr>
        <w:pStyle w:val="Prrafodelista"/>
        <w:numPr>
          <w:ilvl w:val="0"/>
          <w:numId w:val="10"/>
        </w:numPr>
        <w:tabs>
          <w:tab w:val="left" w:pos="1276"/>
        </w:tabs>
        <w:ind w:left="1560" w:right="697" w:hanging="426"/>
        <w:jc w:val="both"/>
        <w:rPr>
          <w:rFonts w:asciiTheme="minorHAnsi" w:hAnsiTheme="minorHAnsi"/>
        </w:rPr>
      </w:pPr>
      <w:r w:rsidRPr="00451E10">
        <w:rPr>
          <w:rFonts w:asciiTheme="minorHAnsi" w:hAnsiTheme="minorHAnsi"/>
          <w:b/>
          <w:u w:val="single"/>
        </w:rPr>
        <w:t>A las oficinas judiciales que tramitan compras</w:t>
      </w:r>
      <w:r w:rsidRPr="00451E10">
        <w:rPr>
          <w:rFonts w:asciiTheme="minorHAnsi" w:hAnsiTheme="minorHAnsi"/>
          <w:b/>
        </w:rPr>
        <w:t>:</w:t>
      </w:r>
      <w:r w:rsidRPr="00451E10">
        <w:rPr>
          <w:rFonts w:asciiTheme="minorHAnsi" w:hAnsiTheme="minorHAnsi"/>
        </w:rPr>
        <w:t xml:space="preserve"> </w:t>
      </w:r>
      <w:r w:rsidR="00A6317B" w:rsidRPr="00451E10">
        <w:rPr>
          <w:rFonts w:asciiTheme="minorHAnsi" w:hAnsiTheme="minorHAnsi"/>
        </w:rPr>
        <w:t xml:space="preserve">Si la compra la </w:t>
      </w:r>
      <w:r w:rsidR="006C0A10" w:rsidRPr="00451E10">
        <w:rPr>
          <w:rFonts w:asciiTheme="minorHAnsi" w:hAnsiTheme="minorHAnsi"/>
        </w:rPr>
        <w:t>gestiona</w:t>
      </w:r>
      <w:r w:rsidR="00A6317B" w:rsidRPr="00451E10">
        <w:rPr>
          <w:rFonts w:asciiTheme="minorHAnsi" w:hAnsiTheme="minorHAnsi"/>
        </w:rPr>
        <w:t xml:space="preserve"> una oficina judicial en forma directa, con ingreso de los bienes también en forma directa, </w:t>
      </w:r>
      <w:r w:rsidR="00451E10">
        <w:rPr>
          <w:rFonts w:asciiTheme="minorHAnsi" w:hAnsiTheme="minorHAnsi"/>
        </w:rPr>
        <w:t xml:space="preserve">estas </w:t>
      </w:r>
      <w:r w:rsidR="00A6317B" w:rsidRPr="00451E10">
        <w:rPr>
          <w:rFonts w:asciiTheme="minorHAnsi" w:hAnsiTheme="minorHAnsi"/>
        </w:rPr>
        <w:t>debe</w:t>
      </w:r>
      <w:r w:rsidR="00451E10">
        <w:rPr>
          <w:rFonts w:asciiTheme="minorHAnsi" w:hAnsiTheme="minorHAnsi"/>
        </w:rPr>
        <w:t>n</w:t>
      </w:r>
      <w:r w:rsidR="00A6317B" w:rsidRPr="00451E10">
        <w:rPr>
          <w:rFonts w:asciiTheme="minorHAnsi" w:hAnsiTheme="minorHAnsi"/>
        </w:rPr>
        <w:t xml:space="preserve"> i</w:t>
      </w:r>
      <w:r w:rsidRPr="00451E10">
        <w:rPr>
          <w:rFonts w:asciiTheme="minorHAnsi" w:hAnsiTheme="minorHAnsi"/>
        </w:rPr>
        <w:t xml:space="preserve">nformar </w:t>
      </w:r>
      <w:r w:rsidR="00451E10" w:rsidRPr="00451E10">
        <w:rPr>
          <w:rFonts w:asciiTheme="minorHAnsi" w:hAnsiTheme="minorHAnsi"/>
        </w:rPr>
        <w:t xml:space="preserve">a la Administración Regional, Administración Auxiliar de Justicia y/o Departamento de Proveeduría según corresponda </w:t>
      </w:r>
      <w:r w:rsidRPr="00451E10">
        <w:rPr>
          <w:rFonts w:asciiTheme="minorHAnsi" w:hAnsiTheme="minorHAnsi"/>
        </w:rPr>
        <w:t xml:space="preserve">como máximo en </w:t>
      </w:r>
      <w:r w:rsidRPr="00451E10">
        <w:rPr>
          <w:rFonts w:asciiTheme="minorHAnsi" w:hAnsiTheme="minorHAnsi"/>
          <w:u w:val="single"/>
        </w:rPr>
        <w:t>1 día hábil</w:t>
      </w:r>
      <w:r w:rsidRPr="00451E10">
        <w:rPr>
          <w:rFonts w:asciiTheme="minorHAnsi" w:hAnsiTheme="minorHAnsi"/>
          <w:b/>
          <w:u w:val="single"/>
        </w:rPr>
        <w:t xml:space="preserve"> </w:t>
      </w:r>
      <w:r w:rsidRPr="00451E10">
        <w:rPr>
          <w:rFonts w:asciiTheme="minorHAnsi" w:hAnsiTheme="minorHAnsi"/>
        </w:rPr>
        <w:t xml:space="preserve">luego recibidos los bienes a satisfacción, </w:t>
      </w:r>
      <w:r w:rsidR="00A6317B" w:rsidRPr="00451E10">
        <w:rPr>
          <w:rFonts w:asciiTheme="minorHAnsi" w:hAnsiTheme="minorHAnsi"/>
        </w:rPr>
        <w:t>para que se gestione el registro</w:t>
      </w:r>
      <w:r w:rsidR="00451E10">
        <w:rPr>
          <w:rFonts w:asciiTheme="minorHAnsi" w:hAnsiTheme="minorHAnsi"/>
        </w:rPr>
        <w:t xml:space="preserve"> oportuno</w:t>
      </w:r>
      <w:r w:rsidR="001E170B">
        <w:rPr>
          <w:rFonts w:asciiTheme="minorHAnsi" w:hAnsiTheme="minorHAnsi"/>
        </w:rPr>
        <w:t xml:space="preserve"> en el SICA-PJ, para lo cual deben de aportar todos los documentos necesarios para la inclusión, conteniendo el número de serie, sí el artículo lo posee.</w:t>
      </w:r>
    </w:p>
    <w:p w:rsidR="00451E10" w:rsidRPr="00451E10" w:rsidRDefault="00451E10" w:rsidP="00451E10">
      <w:pPr>
        <w:pStyle w:val="Prrafodelista"/>
        <w:rPr>
          <w:rFonts w:asciiTheme="minorHAnsi" w:hAnsiTheme="minorHAnsi"/>
        </w:rPr>
      </w:pPr>
    </w:p>
    <w:p w:rsidR="00BA686C" w:rsidRPr="00451E10" w:rsidRDefault="00451E10" w:rsidP="00451E10">
      <w:pPr>
        <w:tabs>
          <w:tab w:val="left" w:pos="1276"/>
        </w:tabs>
        <w:ind w:left="993" w:right="69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Dichos registros deben realizarse de forma obligatoria para todos los activos que se adquieran</w:t>
      </w:r>
      <w:r w:rsidRPr="00451E10">
        <w:rPr>
          <w:rFonts w:asciiTheme="minorHAnsi" w:hAnsiTheme="minorHAnsi"/>
        </w:rPr>
        <w:t xml:space="preserve"> una vez girada dicha instrucción.</w:t>
      </w:r>
    </w:p>
    <w:p w:rsidR="00451E10" w:rsidRPr="00451E10" w:rsidRDefault="00451E10" w:rsidP="00451E10">
      <w:pPr>
        <w:ind w:left="993" w:right="697"/>
        <w:jc w:val="both"/>
        <w:rPr>
          <w:rFonts w:asciiTheme="minorHAnsi" w:hAnsiTheme="minorHAnsi"/>
          <w:lang w:val="es-CR"/>
        </w:rPr>
      </w:pPr>
    </w:p>
    <w:p w:rsidR="00BA686C" w:rsidRPr="00BA686C" w:rsidRDefault="00BA686C" w:rsidP="00BF348E">
      <w:pPr>
        <w:pBdr>
          <w:bottom w:val="single" w:sz="12" w:space="1" w:color="auto"/>
        </w:pBdr>
        <w:ind w:left="993" w:right="697"/>
        <w:jc w:val="both"/>
        <w:rPr>
          <w:rFonts w:asciiTheme="minorHAnsi" w:hAnsiTheme="minorHAnsi"/>
        </w:rPr>
      </w:pPr>
      <w:r w:rsidRPr="00BA686C">
        <w:rPr>
          <w:rFonts w:asciiTheme="minorHAnsi" w:hAnsiTheme="minorHAnsi"/>
        </w:rPr>
        <w:t xml:space="preserve">Cualquier consulta la pueden dirigir al compañero Luis Diego Sánchez García, quien atiende el correo: </w:t>
      </w:r>
      <w:hyperlink r:id="rId9" w:history="1">
        <w:r w:rsidRPr="00BA686C">
          <w:rPr>
            <w:rStyle w:val="Hipervnculo"/>
            <w:rFonts w:asciiTheme="minorHAnsi" w:hAnsiTheme="minorHAnsi"/>
          </w:rPr>
          <w:t>lsanchezga@poder-judicial.go.cr</w:t>
        </w:r>
      </w:hyperlink>
      <w:r w:rsidRPr="00BA686C">
        <w:rPr>
          <w:rFonts w:asciiTheme="minorHAnsi" w:hAnsiTheme="minorHAnsi"/>
        </w:rPr>
        <w:t xml:space="preserve"> y se encuentra en la extensión 01-3608. </w:t>
      </w:r>
    </w:p>
    <w:p w:rsidR="00BA686C" w:rsidRDefault="00BA686C" w:rsidP="00BF348E">
      <w:pPr>
        <w:pBdr>
          <w:bottom w:val="single" w:sz="12" w:space="1" w:color="auto"/>
        </w:pBdr>
        <w:ind w:left="993" w:right="697"/>
        <w:jc w:val="both"/>
        <w:rPr>
          <w:rFonts w:asciiTheme="minorHAnsi" w:hAnsiTheme="minorHAnsi"/>
        </w:rPr>
      </w:pPr>
    </w:p>
    <w:p w:rsidR="00F90BD0" w:rsidRPr="007F6681" w:rsidRDefault="00F90BD0" w:rsidP="00BF348E">
      <w:pPr>
        <w:ind w:left="993" w:right="697"/>
        <w:rPr>
          <w:rFonts w:asciiTheme="minorHAnsi" w:hAnsiTheme="minorHAnsi"/>
          <w:sz w:val="16"/>
          <w:szCs w:val="16"/>
          <w:lang w:val="es-CR"/>
        </w:rPr>
      </w:pPr>
      <w:r w:rsidRPr="002B6857">
        <w:rPr>
          <w:rFonts w:ascii="Wingdings" w:hAnsi="Wingdings" w:cs="Wingdings"/>
          <w:szCs w:val="26"/>
          <w:lang w:val="es-CR"/>
        </w:rPr>
        <w:t></w:t>
      </w:r>
      <w:r w:rsidR="00BA686C" w:rsidRPr="007F6681">
        <w:rPr>
          <w:rFonts w:asciiTheme="minorHAnsi" w:hAnsiTheme="minorHAnsi"/>
          <w:b/>
          <w:sz w:val="16"/>
          <w:szCs w:val="16"/>
          <w:lang w:val="es-CR"/>
        </w:rPr>
        <w:t>Elaborado por</w:t>
      </w:r>
      <w:r w:rsidRPr="007F6681">
        <w:rPr>
          <w:rFonts w:asciiTheme="minorHAnsi" w:hAnsiTheme="minorHAnsi"/>
          <w:b/>
          <w:sz w:val="16"/>
          <w:szCs w:val="16"/>
          <w:lang w:val="es-CR"/>
        </w:rPr>
        <w:t>:</w:t>
      </w:r>
      <w:r w:rsidRPr="007F6681">
        <w:rPr>
          <w:rFonts w:asciiTheme="minorHAnsi" w:hAnsiTheme="minorHAnsi"/>
          <w:sz w:val="16"/>
          <w:szCs w:val="16"/>
          <w:lang w:val="es-CR"/>
        </w:rPr>
        <w:t xml:space="preserve"> Lic. Luis Diego Sánchez García.</w:t>
      </w:r>
    </w:p>
    <w:p w:rsidR="00F90BD0" w:rsidRPr="00BF348E" w:rsidRDefault="00F90BD0" w:rsidP="00BF348E">
      <w:pPr>
        <w:pStyle w:val="WW-Predeterminado1"/>
        <w:ind w:left="993" w:right="697"/>
        <w:rPr>
          <w:rFonts w:asciiTheme="minorHAnsi" w:hAnsiTheme="minorHAnsi"/>
          <w:sz w:val="14"/>
          <w:szCs w:val="16"/>
          <w:lang w:val="es-CR"/>
        </w:rPr>
      </w:pPr>
      <w:r w:rsidRPr="002B6857">
        <w:rPr>
          <w:rFonts w:ascii="Wingdings" w:hAnsi="Wingdings" w:cs="Wingdings"/>
          <w:sz w:val="16"/>
          <w:szCs w:val="26"/>
          <w:lang w:val="es-CR"/>
        </w:rPr>
        <w:t></w:t>
      </w:r>
      <w:r w:rsidRPr="002B6857">
        <w:rPr>
          <w:sz w:val="10"/>
          <w:szCs w:val="16"/>
          <w:lang w:val="es-CR"/>
        </w:rPr>
        <w:t xml:space="preserve"> </w:t>
      </w:r>
      <w:r w:rsidRPr="007F6681">
        <w:rPr>
          <w:rFonts w:asciiTheme="minorHAnsi" w:hAnsiTheme="minorHAnsi"/>
          <w:b/>
          <w:sz w:val="16"/>
          <w:szCs w:val="16"/>
          <w:lang w:val="es-CR"/>
        </w:rPr>
        <w:t>Diligencias:</w:t>
      </w:r>
      <w:r w:rsidRPr="007F6681">
        <w:rPr>
          <w:rFonts w:asciiTheme="minorHAnsi" w:hAnsiTheme="minorHAnsi"/>
          <w:sz w:val="16"/>
          <w:szCs w:val="16"/>
          <w:lang w:val="es-CR"/>
        </w:rPr>
        <w:t xml:space="preserve"> </w:t>
      </w:r>
      <w:r w:rsidRPr="007F6681">
        <w:rPr>
          <w:rFonts w:asciiTheme="minorHAnsi" w:hAnsiTheme="minorHAnsi" w:cs="Times New Roman"/>
          <w:sz w:val="16"/>
          <w:szCs w:val="16"/>
          <w:lang w:val="es-CR" w:eastAsia="es-ES"/>
        </w:rPr>
        <w:t>Proceso de Administración de Bienes.</w:t>
      </w:r>
    </w:p>
    <w:sectPr w:rsidR="00F90BD0" w:rsidRPr="00BF348E" w:rsidSect="00A6317B">
      <w:pgSz w:w="11906" w:h="16838"/>
      <w:pgMar w:top="284" w:right="1133" w:bottom="113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3A5" w:rsidRDefault="000953A5" w:rsidP="002346E7">
      <w:r>
        <w:separator/>
      </w:r>
    </w:p>
  </w:endnote>
  <w:endnote w:type="continuationSeparator" w:id="0">
    <w:p w:rsidR="000953A5" w:rsidRDefault="000953A5" w:rsidP="002346E7">
      <w:r>
        <w:continuationSeparator/>
      </w:r>
    </w:p>
  </w:endnote>
  <w:endnote w:id="1">
    <w:p w:rsidR="00B6070C" w:rsidRPr="00B6070C" w:rsidRDefault="00B6070C" w:rsidP="00B6070C">
      <w:pPr>
        <w:pStyle w:val="Textonotaalfinal"/>
        <w:jc w:val="both"/>
        <w:rPr>
          <w:rFonts w:asciiTheme="minorHAnsi" w:hAnsiTheme="minorHAnsi"/>
          <w:lang w:val="es-CR"/>
        </w:rPr>
      </w:pPr>
      <w:r w:rsidRPr="00B6070C">
        <w:rPr>
          <w:rStyle w:val="Refdenotaalfinal"/>
          <w:rFonts w:asciiTheme="minorHAnsi" w:hAnsiTheme="minorHAnsi"/>
          <w:sz w:val="18"/>
        </w:rPr>
        <w:endnoteRef/>
      </w:r>
      <w:r w:rsidRPr="00B6070C">
        <w:rPr>
          <w:rFonts w:asciiTheme="minorHAnsi" w:hAnsiTheme="minorHAnsi"/>
          <w:sz w:val="18"/>
        </w:rPr>
        <w:t xml:space="preserve"> </w:t>
      </w:r>
      <w:r w:rsidRPr="00F7223E">
        <w:rPr>
          <w:rFonts w:asciiTheme="minorHAnsi" w:hAnsiTheme="minorHAnsi"/>
          <w:b/>
          <w:sz w:val="18"/>
        </w:rPr>
        <w:t>El número de serie</w:t>
      </w:r>
      <w:r w:rsidRPr="00B6070C">
        <w:rPr>
          <w:rFonts w:asciiTheme="minorHAnsi" w:hAnsiTheme="minorHAnsi"/>
          <w:sz w:val="18"/>
        </w:rPr>
        <w:t xml:space="preserve"> es un código alfanumérico único el cual se asigna para identificar un objeto en particular dentro de una gran cantidad de estos, puede constar de un número entero sólo, o contener letras.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3A5" w:rsidRDefault="000953A5" w:rsidP="002346E7">
      <w:r>
        <w:separator/>
      </w:r>
    </w:p>
  </w:footnote>
  <w:footnote w:type="continuationSeparator" w:id="0">
    <w:p w:rsidR="000953A5" w:rsidRDefault="000953A5" w:rsidP="00234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</w:lvl>
  </w:abstractNum>
  <w:abstractNum w:abstractNumId="2" w15:restartNumberingAfterBreak="0">
    <w:nsid w:val="20325688"/>
    <w:multiLevelType w:val="hybridMultilevel"/>
    <w:tmpl w:val="5B764D0C"/>
    <w:lvl w:ilvl="0" w:tplc="0C0A000F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E21A1F"/>
    <w:multiLevelType w:val="hybridMultilevel"/>
    <w:tmpl w:val="7F845A44"/>
    <w:lvl w:ilvl="0" w:tplc="3EFCA91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5457FA"/>
    <w:multiLevelType w:val="hybridMultilevel"/>
    <w:tmpl w:val="012E7C60"/>
    <w:lvl w:ilvl="0" w:tplc="140A0011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2858" w:hanging="360"/>
      </w:pPr>
    </w:lvl>
    <w:lvl w:ilvl="2" w:tplc="140A001B" w:tentative="1">
      <w:start w:val="1"/>
      <w:numFmt w:val="lowerRoman"/>
      <w:lvlText w:val="%3."/>
      <w:lvlJc w:val="right"/>
      <w:pPr>
        <w:ind w:left="3578" w:hanging="180"/>
      </w:pPr>
    </w:lvl>
    <w:lvl w:ilvl="3" w:tplc="140A000F" w:tentative="1">
      <w:start w:val="1"/>
      <w:numFmt w:val="decimal"/>
      <w:lvlText w:val="%4."/>
      <w:lvlJc w:val="left"/>
      <w:pPr>
        <w:ind w:left="4298" w:hanging="360"/>
      </w:pPr>
    </w:lvl>
    <w:lvl w:ilvl="4" w:tplc="140A0019" w:tentative="1">
      <w:start w:val="1"/>
      <w:numFmt w:val="lowerLetter"/>
      <w:lvlText w:val="%5."/>
      <w:lvlJc w:val="left"/>
      <w:pPr>
        <w:ind w:left="5018" w:hanging="360"/>
      </w:pPr>
    </w:lvl>
    <w:lvl w:ilvl="5" w:tplc="140A001B" w:tentative="1">
      <w:start w:val="1"/>
      <w:numFmt w:val="lowerRoman"/>
      <w:lvlText w:val="%6."/>
      <w:lvlJc w:val="right"/>
      <w:pPr>
        <w:ind w:left="5738" w:hanging="180"/>
      </w:pPr>
    </w:lvl>
    <w:lvl w:ilvl="6" w:tplc="140A000F" w:tentative="1">
      <w:start w:val="1"/>
      <w:numFmt w:val="decimal"/>
      <w:lvlText w:val="%7."/>
      <w:lvlJc w:val="left"/>
      <w:pPr>
        <w:ind w:left="6458" w:hanging="360"/>
      </w:pPr>
    </w:lvl>
    <w:lvl w:ilvl="7" w:tplc="140A0019" w:tentative="1">
      <w:start w:val="1"/>
      <w:numFmt w:val="lowerLetter"/>
      <w:lvlText w:val="%8."/>
      <w:lvlJc w:val="left"/>
      <w:pPr>
        <w:ind w:left="7178" w:hanging="360"/>
      </w:pPr>
    </w:lvl>
    <w:lvl w:ilvl="8" w:tplc="14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3F1F4DB1"/>
    <w:multiLevelType w:val="hybridMultilevel"/>
    <w:tmpl w:val="7F44F6CA"/>
    <w:lvl w:ilvl="0" w:tplc="140A0011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2433" w:hanging="360"/>
      </w:pPr>
    </w:lvl>
    <w:lvl w:ilvl="2" w:tplc="140A001B" w:tentative="1">
      <w:start w:val="1"/>
      <w:numFmt w:val="lowerRoman"/>
      <w:lvlText w:val="%3."/>
      <w:lvlJc w:val="right"/>
      <w:pPr>
        <w:ind w:left="3153" w:hanging="180"/>
      </w:pPr>
    </w:lvl>
    <w:lvl w:ilvl="3" w:tplc="140A000F" w:tentative="1">
      <w:start w:val="1"/>
      <w:numFmt w:val="decimal"/>
      <w:lvlText w:val="%4."/>
      <w:lvlJc w:val="left"/>
      <w:pPr>
        <w:ind w:left="3873" w:hanging="360"/>
      </w:pPr>
    </w:lvl>
    <w:lvl w:ilvl="4" w:tplc="140A0019" w:tentative="1">
      <w:start w:val="1"/>
      <w:numFmt w:val="lowerLetter"/>
      <w:lvlText w:val="%5."/>
      <w:lvlJc w:val="left"/>
      <w:pPr>
        <w:ind w:left="4593" w:hanging="360"/>
      </w:pPr>
    </w:lvl>
    <w:lvl w:ilvl="5" w:tplc="140A001B" w:tentative="1">
      <w:start w:val="1"/>
      <w:numFmt w:val="lowerRoman"/>
      <w:lvlText w:val="%6."/>
      <w:lvlJc w:val="right"/>
      <w:pPr>
        <w:ind w:left="5313" w:hanging="180"/>
      </w:pPr>
    </w:lvl>
    <w:lvl w:ilvl="6" w:tplc="140A000F" w:tentative="1">
      <w:start w:val="1"/>
      <w:numFmt w:val="decimal"/>
      <w:lvlText w:val="%7."/>
      <w:lvlJc w:val="left"/>
      <w:pPr>
        <w:ind w:left="6033" w:hanging="360"/>
      </w:pPr>
    </w:lvl>
    <w:lvl w:ilvl="7" w:tplc="140A0019" w:tentative="1">
      <w:start w:val="1"/>
      <w:numFmt w:val="lowerLetter"/>
      <w:lvlText w:val="%8."/>
      <w:lvlJc w:val="left"/>
      <w:pPr>
        <w:ind w:left="6753" w:hanging="360"/>
      </w:pPr>
    </w:lvl>
    <w:lvl w:ilvl="8" w:tplc="14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55100E1D"/>
    <w:multiLevelType w:val="hybridMultilevel"/>
    <w:tmpl w:val="631A6A50"/>
    <w:lvl w:ilvl="0" w:tplc="DE9237E2">
      <w:start w:val="1"/>
      <w:numFmt w:val="lowerLetter"/>
      <w:lvlText w:val="%1)"/>
      <w:lvlJc w:val="left"/>
      <w:pPr>
        <w:tabs>
          <w:tab w:val="num" w:pos="1410"/>
        </w:tabs>
        <w:ind w:left="1410" w:hanging="63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5D1B0C43"/>
    <w:multiLevelType w:val="hybridMultilevel"/>
    <w:tmpl w:val="AA6C7C32"/>
    <w:lvl w:ilvl="0" w:tplc="140A0011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2007" w:hanging="360"/>
      </w:pPr>
    </w:lvl>
    <w:lvl w:ilvl="2" w:tplc="140A001B" w:tentative="1">
      <w:start w:val="1"/>
      <w:numFmt w:val="lowerRoman"/>
      <w:lvlText w:val="%3."/>
      <w:lvlJc w:val="right"/>
      <w:pPr>
        <w:ind w:left="2727" w:hanging="180"/>
      </w:pPr>
    </w:lvl>
    <w:lvl w:ilvl="3" w:tplc="140A000F" w:tentative="1">
      <w:start w:val="1"/>
      <w:numFmt w:val="decimal"/>
      <w:lvlText w:val="%4."/>
      <w:lvlJc w:val="left"/>
      <w:pPr>
        <w:ind w:left="3447" w:hanging="360"/>
      </w:pPr>
    </w:lvl>
    <w:lvl w:ilvl="4" w:tplc="140A0019" w:tentative="1">
      <w:start w:val="1"/>
      <w:numFmt w:val="lowerLetter"/>
      <w:lvlText w:val="%5."/>
      <w:lvlJc w:val="left"/>
      <w:pPr>
        <w:ind w:left="4167" w:hanging="360"/>
      </w:pPr>
    </w:lvl>
    <w:lvl w:ilvl="5" w:tplc="140A001B" w:tentative="1">
      <w:start w:val="1"/>
      <w:numFmt w:val="lowerRoman"/>
      <w:lvlText w:val="%6."/>
      <w:lvlJc w:val="right"/>
      <w:pPr>
        <w:ind w:left="4887" w:hanging="180"/>
      </w:pPr>
    </w:lvl>
    <w:lvl w:ilvl="6" w:tplc="140A000F" w:tentative="1">
      <w:start w:val="1"/>
      <w:numFmt w:val="decimal"/>
      <w:lvlText w:val="%7."/>
      <w:lvlJc w:val="left"/>
      <w:pPr>
        <w:ind w:left="5607" w:hanging="360"/>
      </w:pPr>
    </w:lvl>
    <w:lvl w:ilvl="7" w:tplc="140A0019" w:tentative="1">
      <w:start w:val="1"/>
      <w:numFmt w:val="lowerLetter"/>
      <w:lvlText w:val="%8."/>
      <w:lvlJc w:val="left"/>
      <w:pPr>
        <w:ind w:left="6327" w:hanging="360"/>
      </w:pPr>
    </w:lvl>
    <w:lvl w:ilvl="8" w:tplc="1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3C30B7D"/>
    <w:multiLevelType w:val="hybridMultilevel"/>
    <w:tmpl w:val="330834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C615F7"/>
    <w:multiLevelType w:val="hybridMultilevel"/>
    <w:tmpl w:val="98706B66"/>
    <w:lvl w:ilvl="0" w:tplc="140A000F">
      <w:start w:val="1"/>
      <w:numFmt w:val="decimal"/>
      <w:lvlText w:val="%1."/>
      <w:lvlJc w:val="left"/>
      <w:pPr>
        <w:ind w:left="1713" w:hanging="360"/>
      </w:pPr>
    </w:lvl>
    <w:lvl w:ilvl="1" w:tplc="140A0019" w:tentative="1">
      <w:start w:val="1"/>
      <w:numFmt w:val="lowerLetter"/>
      <w:lvlText w:val="%2."/>
      <w:lvlJc w:val="left"/>
      <w:pPr>
        <w:ind w:left="2433" w:hanging="360"/>
      </w:pPr>
    </w:lvl>
    <w:lvl w:ilvl="2" w:tplc="140A001B" w:tentative="1">
      <w:start w:val="1"/>
      <w:numFmt w:val="lowerRoman"/>
      <w:lvlText w:val="%3."/>
      <w:lvlJc w:val="right"/>
      <w:pPr>
        <w:ind w:left="3153" w:hanging="180"/>
      </w:pPr>
    </w:lvl>
    <w:lvl w:ilvl="3" w:tplc="140A000F" w:tentative="1">
      <w:start w:val="1"/>
      <w:numFmt w:val="decimal"/>
      <w:lvlText w:val="%4."/>
      <w:lvlJc w:val="left"/>
      <w:pPr>
        <w:ind w:left="3873" w:hanging="360"/>
      </w:pPr>
    </w:lvl>
    <w:lvl w:ilvl="4" w:tplc="140A0019" w:tentative="1">
      <w:start w:val="1"/>
      <w:numFmt w:val="lowerLetter"/>
      <w:lvlText w:val="%5."/>
      <w:lvlJc w:val="left"/>
      <w:pPr>
        <w:ind w:left="4593" w:hanging="360"/>
      </w:pPr>
    </w:lvl>
    <w:lvl w:ilvl="5" w:tplc="140A001B" w:tentative="1">
      <w:start w:val="1"/>
      <w:numFmt w:val="lowerRoman"/>
      <w:lvlText w:val="%6."/>
      <w:lvlJc w:val="right"/>
      <w:pPr>
        <w:ind w:left="5313" w:hanging="180"/>
      </w:pPr>
    </w:lvl>
    <w:lvl w:ilvl="6" w:tplc="140A000F" w:tentative="1">
      <w:start w:val="1"/>
      <w:numFmt w:val="decimal"/>
      <w:lvlText w:val="%7."/>
      <w:lvlJc w:val="left"/>
      <w:pPr>
        <w:ind w:left="6033" w:hanging="360"/>
      </w:pPr>
    </w:lvl>
    <w:lvl w:ilvl="7" w:tplc="140A0019" w:tentative="1">
      <w:start w:val="1"/>
      <w:numFmt w:val="lowerLetter"/>
      <w:lvlText w:val="%8."/>
      <w:lvlJc w:val="left"/>
      <w:pPr>
        <w:ind w:left="6753" w:hanging="360"/>
      </w:pPr>
    </w:lvl>
    <w:lvl w:ilvl="8" w:tplc="140A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A1"/>
    <w:rsid w:val="00007B4A"/>
    <w:rsid w:val="00012988"/>
    <w:rsid w:val="00017EF7"/>
    <w:rsid w:val="00024A1B"/>
    <w:rsid w:val="000300A1"/>
    <w:rsid w:val="000427B2"/>
    <w:rsid w:val="00056B0F"/>
    <w:rsid w:val="00056DC2"/>
    <w:rsid w:val="0006444E"/>
    <w:rsid w:val="000953A5"/>
    <w:rsid w:val="00097F06"/>
    <w:rsid w:val="000B4D36"/>
    <w:rsid w:val="000C6BAC"/>
    <w:rsid w:val="00103B85"/>
    <w:rsid w:val="001070EB"/>
    <w:rsid w:val="00122823"/>
    <w:rsid w:val="00132D12"/>
    <w:rsid w:val="00134E71"/>
    <w:rsid w:val="00156EF8"/>
    <w:rsid w:val="00163868"/>
    <w:rsid w:val="00167CB8"/>
    <w:rsid w:val="00180F1F"/>
    <w:rsid w:val="00181BDA"/>
    <w:rsid w:val="001866F9"/>
    <w:rsid w:val="00190D86"/>
    <w:rsid w:val="001937D3"/>
    <w:rsid w:val="001A0E16"/>
    <w:rsid w:val="001D4DA5"/>
    <w:rsid w:val="001E05DF"/>
    <w:rsid w:val="001E170B"/>
    <w:rsid w:val="002043A3"/>
    <w:rsid w:val="0020500F"/>
    <w:rsid w:val="002109ED"/>
    <w:rsid w:val="002122E6"/>
    <w:rsid w:val="002126FC"/>
    <w:rsid w:val="00225DDD"/>
    <w:rsid w:val="00232507"/>
    <w:rsid w:val="002346E7"/>
    <w:rsid w:val="00245608"/>
    <w:rsid w:val="0024580A"/>
    <w:rsid w:val="002469BA"/>
    <w:rsid w:val="002632DA"/>
    <w:rsid w:val="00267565"/>
    <w:rsid w:val="00275122"/>
    <w:rsid w:val="00284F0F"/>
    <w:rsid w:val="0029799A"/>
    <w:rsid w:val="002B4984"/>
    <w:rsid w:val="002B4A38"/>
    <w:rsid w:val="002B6857"/>
    <w:rsid w:val="002C2CA4"/>
    <w:rsid w:val="002C3F02"/>
    <w:rsid w:val="00315E94"/>
    <w:rsid w:val="00324A24"/>
    <w:rsid w:val="003330EB"/>
    <w:rsid w:val="003339FD"/>
    <w:rsid w:val="00352B81"/>
    <w:rsid w:val="00360544"/>
    <w:rsid w:val="003728C0"/>
    <w:rsid w:val="003760FE"/>
    <w:rsid w:val="00377E32"/>
    <w:rsid w:val="00384900"/>
    <w:rsid w:val="003A26A4"/>
    <w:rsid w:val="003B4743"/>
    <w:rsid w:val="003C6064"/>
    <w:rsid w:val="003C737D"/>
    <w:rsid w:val="003F3585"/>
    <w:rsid w:val="004055A0"/>
    <w:rsid w:val="00421A5A"/>
    <w:rsid w:val="00451E10"/>
    <w:rsid w:val="00454800"/>
    <w:rsid w:val="004744B7"/>
    <w:rsid w:val="004842EA"/>
    <w:rsid w:val="00493263"/>
    <w:rsid w:val="004A1495"/>
    <w:rsid w:val="004A61AB"/>
    <w:rsid w:val="004B2BB0"/>
    <w:rsid w:val="004D6D37"/>
    <w:rsid w:val="00511E87"/>
    <w:rsid w:val="005507D5"/>
    <w:rsid w:val="0056342C"/>
    <w:rsid w:val="00573730"/>
    <w:rsid w:val="00576704"/>
    <w:rsid w:val="0058513E"/>
    <w:rsid w:val="0059381C"/>
    <w:rsid w:val="005A795E"/>
    <w:rsid w:val="005B11EF"/>
    <w:rsid w:val="005C4DA1"/>
    <w:rsid w:val="005C5A0C"/>
    <w:rsid w:val="005D186D"/>
    <w:rsid w:val="005D2679"/>
    <w:rsid w:val="005E08A4"/>
    <w:rsid w:val="005E4010"/>
    <w:rsid w:val="005F349B"/>
    <w:rsid w:val="006015FD"/>
    <w:rsid w:val="00617A66"/>
    <w:rsid w:val="00632C30"/>
    <w:rsid w:val="0063568F"/>
    <w:rsid w:val="006709AF"/>
    <w:rsid w:val="00672C45"/>
    <w:rsid w:val="00683BF7"/>
    <w:rsid w:val="00694AE2"/>
    <w:rsid w:val="00695A14"/>
    <w:rsid w:val="006A3555"/>
    <w:rsid w:val="006A40B1"/>
    <w:rsid w:val="006A5FDB"/>
    <w:rsid w:val="006B1807"/>
    <w:rsid w:val="006C0A10"/>
    <w:rsid w:val="006F49C5"/>
    <w:rsid w:val="00717BA3"/>
    <w:rsid w:val="00725E33"/>
    <w:rsid w:val="00727082"/>
    <w:rsid w:val="007514B6"/>
    <w:rsid w:val="0076050C"/>
    <w:rsid w:val="0076229E"/>
    <w:rsid w:val="007677FC"/>
    <w:rsid w:val="00772C46"/>
    <w:rsid w:val="00774C2B"/>
    <w:rsid w:val="0079042C"/>
    <w:rsid w:val="007A29E0"/>
    <w:rsid w:val="007A3A0F"/>
    <w:rsid w:val="007A46FB"/>
    <w:rsid w:val="007D39A5"/>
    <w:rsid w:val="007D71D1"/>
    <w:rsid w:val="007F4D04"/>
    <w:rsid w:val="007F6681"/>
    <w:rsid w:val="008000BA"/>
    <w:rsid w:val="00807442"/>
    <w:rsid w:val="0080762B"/>
    <w:rsid w:val="00821623"/>
    <w:rsid w:val="00864582"/>
    <w:rsid w:val="00872D29"/>
    <w:rsid w:val="008756C7"/>
    <w:rsid w:val="00885A87"/>
    <w:rsid w:val="008861B9"/>
    <w:rsid w:val="00890431"/>
    <w:rsid w:val="00896159"/>
    <w:rsid w:val="008D1B40"/>
    <w:rsid w:val="008F0BC9"/>
    <w:rsid w:val="00916685"/>
    <w:rsid w:val="009422BB"/>
    <w:rsid w:val="00963AF3"/>
    <w:rsid w:val="009902BB"/>
    <w:rsid w:val="009B734C"/>
    <w:rsid w:val="009C445E"/>
    <w:rsid w:val="009E0708"/>
    <w:rsid w:val="009E515F"/>
    <w:rsid w:val="00A17A5E"/>
    <w:rsid w:val="00A24A46"/>
    <w:rsid w:val="00A24FD2"/>
    <w:rsid w:val="00A409AB"/>
    <w:rsid w:val="00A54A53"/>
    <w:rsid w:val="00A56DD3"/>
    <w:rsid w:val="00A6317B"/>
    <w:rsid w:val="00A7227A"/>
    <w:rsid w:val="00A74D40"/>
    <w:rsid w:val="00A8506B"/>
    <w:rsid w:val="00A92935"/>
    <w:rsid w:val="00A9783B"/>
    <w:rsid w:val="00AA4010"/>
    <w:rsid w:val="00AA63AF"/>
    <w:rsid w:val="00AB2E6F"/>
    <w:rsid w:val="00AB4AC5"/>
    <w:rsid w:val="00AB4BD0"/>
    <w:rsid w:val="00AB6A8F"/>
    <w:rsid w:val="00AC27E5"/>
    <w:rsid w:val="00AD6DCD"/>
    <w:rsid w:val="00AE44D6"/>
    <w:rsid w:val="00AF15AF"/>
    <w:rsid w:val="00B11E61"/>
    <w:rsid w:val="00B25F6A"/>
    <w:rsid w:val="00B269FA"/>
    <w:rsid w:val="00B32552"/>
    <w:rsid w:val="00B3382C"/>
    <w:rsid w:val="00B33B63"/>
    <w:rsid w:val="00B463FE"/>
    <w:rsid w:val="00B50983"/>
    <w:rsid w:val="00B6070C"/>
    <w:rsid w:val="00B745DF"/>
    <w:rsid w:val="00B77EDD"/>
    <w:rsid w:val="00B861BA"/>
    <w:rsid w:val="00B91AB8"/>
    <w:rsid w:val="00B94EAB"/>
    <w:rsid w:val="00BA686C"/>
    <w:rsid w:val="00BB5366"/>
    <w:rsid w:val="00BC16AE"/>
    <w:rsid w:val="00BD10AF"/>
    <w:rsid w:val="00BD7695"/>
    <w:rsid w:val="00BF348E"/>
    <w:rsid w:val="00C21CA2"/>
    <w:rsid w:val="00C514AB"/>
    <w:rsid w:val="00C5694A"/>
    <w:rsid w:val="00C71C67"/>
    <w:rsid w:val="00CB45F3"/>
    <w:rsid w:val="00CC31FB"/>
    <w:rsid w:val="00CE2663"/>
    <w:rsid w:val="00CE7EFD"/>
    <w:rsid w:val="00CF36FF"/>
    <w:rsid w:val="00D068EB"/>
    <w:rsid w:val="00D134EF"/>
    <w:rsid w:val="00D30D77"/>
    <w:rsid w:val="00D3697A"/>
    <w:rsid w:val="00D42A9A"/>
    <w:rsid w:val="00D4327D"/>
    <w:rsid w:val="00D82FE9"/>
    <w:rsid w:val="00D8367F"/>
    <w:rsid w:val="00D931BE"/>
    <w:rsid w:val="00DA7E80"/>
    <w:rsid w:val="00DE2CBB"/>
    <w:rsid w:val="00DE62A8"/>
    <w:rsid w:val="00DF0B74"/>
    <w:rsid w:val="00DF4141"/>
    <w:rsid w:val="00E00A73"/>
    <w:rsid w:val="00E01FDB"/>
    <w:rsid w:val="00E0244D"/>
    <w:rsid w:val="00E228DF"/>
    <w:rsid w:val="00E31747"/>
    <w:rsid w:val="00E443A9"/>
    <w:rsid w:val="00E5028A"/>
    <w:rsid w:val="00E5794A"/>
    <w:rsid w:val="00E61AF5"/>
    <w:rsid w:val="00E65324"/>
    <w:rsid w:val="00E7424D"/>
    <w:rsid w:val="00E8083D"/>
    <w:rsid w:val="00E856DD"/>
    <w:rsid w:val="00EC31C0"/>
    <w:rsid w:val="00ED38C6"/>
    <w:rsid w:val="00EE0AA6"/>
    <w:rsid w:val="00F17C41"/>
    <w:rsid w:val="00F347B0"/>
    <w:rsid w:val="00F4054D"/>
    <w:rsid w:val="00F41A0A"/>
    <w:rsid w:val="00F62B76"/>
    <w:rsid w:val="00F7223E"/>
    <w:rsid w:val="00F7252D"/>
    <w:rsid w:val="00F90BD0"/>
    <w:rsid w:val="00F91E43"/>
    <w:rsid w:val="00FA66A8"/>
    <w:rsid w:val="00FB4AB7"/>
    <w:rsid w:val="00FB4E5B"/>
    <w:rsid w:val="00FC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FE61C2-59A6-4EA2-8F4D-674D2447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72C45"/>
    <w:rPr>
      <w:sz w:val="24"/>
      <w:szCs w:val="24"/>
    </w:rPr>
  </w:style>
  <w:style w:type="paragraph" w:styleId="Ttulo1">
    <w:name w:val="heading 1"/>
    <w:basedOn w:val="Normal"/>
    <w:next w:val="Normal"/>
    <w:qFormat/>
    <w:rsid w:val="00E61AF5"/>
    <w:pPr>
      <w:keepNext/>
      <w:widowControl w:val="0"/>
      <w:numPr>
        <w:numId w:val="1"/>
      </w:numPr>
      <w:suppressAutoHyphens/>
      <w:jc w:val="center"/>
      <w:outlineLvl w:val="0"/>
    </w:pPr>
    <w:rPr>
      <w:rFonts w:ascii="Book Antiqua" w:hAnsi="Book Antiqua" w:cs="Book Antiqua"/>
      <w:b/>
      <w:i/>
      <w:szCs w:val="20"/>
      <w:lang w:val="es-ES_tradnl" w:eastAsia="ar-SA"/>
    </w:rPr>
  </w:style>
  <w:style w:type="paragraph" w:styleId="Ttulo2">
    <w:name w:val="heading 2"/>
    <w:basedOn w:val="Normal"/>
    <w:next w:val="Normal"/>
    <w:link w:val="Ttulo2Car"/>
    <w:unhideWhenUsed/>
    <w:qFormat/>
    <w:rsid w:val="009166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0300A1"/>
    <w:pPr>
      <w:jc w:val="center"/>
    </w:pPr>
    <w:rPr>
      <w:b/>
      <w:bCs/>
      <w:sz w:val="20"/>
      <w:szCs w:val="20"/>
    </w:rPr>
  </w:style>
  <w:style w:type="paragraph" w:styleId="Textoindependiente">
    <w:name w:val="Body Text"/>
    <w:basedOn w:val="Normal"/>
    <w:rsid w:val="00E61AF5"/>
    <w:pPr>
      <w:widowControl w:val="0"/>
      <w:suppressAutoHyphens/>
      <w:jc w:val="both"/>
    </w:pPr>
    <w:rPr>
      <w:rFonts w:ascii="Book Antiqua" w:hAnsi="Book Antiqua" w:cs="Book Antiqua"/>
      <w:b/>
      <w:bCs/>
      <w:i/>
      <w:szCs w:val="20"/>
      <w:lang w:val="es-ES_tradnl" w:eastAsia="ar-SA"/>
    </w:rPr>
  </w:style>
  <w:style w:type="paragraph" w:customStyle="1" w:styleId="Textoindependiente21">
    <w:name w:val="Texto independiente 21"/>
    <w:basedOn w:val="Normal"/>
    <w:rsid w:val="00E61AF5"/>
    <w:pPr>
      <w:widowControl w:val="0"/>
      <w:suppressAutoHyphens/>
      <w:jc w:val="both"/>
    </w:pPr>
    <w:rPr>
      <w:rFonts w:ascii="Book Antiqua" w:hAnsi="Book Antiqua" w:cs="Book Antiqua"/>
      <w:iCs/>
      <w:szCs w:val="20"/>
      <w:lang w:val="es-ES_tradnl" w:eastAsia="ar-SA"/>
    </w:rPr>
  </w:style>
  <w:style w:type="paragraph" w:customStyle="1" w:styleId="Noparagraphstyle">
    <w:name w:val="[No paragraph style]"/>
    <w:rsid w:val="00E61AF5"/>
    <w:pPr>
      <w:widowControl w:val="0"/>
      <w:suppressAutoHyphens/>
      <w:autoSpaceDE w:val="0"/>
      <w:spacing w:line="288" w:lineRule="auto"/>
    </w:pPr>
    <w:rPr>
      <w:color w:val="000000"/>
      <w:sz w:val="24"/>
      <w:szCs w:val="24"/>
      <w:lang w:eastAsia="ar-SA"/>
    </w:rPr>
  </w:style>
  <w:style w:type="paragraph" w:styleId="Fecha">
    <w:name w:val="Date"/>
    <w:basedOn w:val="Normal"/>
    <w:rsid w:val="00E61AF5"/>
    <w:rPr>
      <w:rFonts w:ascii="Courier New" w:hAnsi="Courier New"/>
      <w:szCs w:val="20"/>
      <w:lang w:val="es-ES_tradnl"/>
    </w:rPr>
  </w:style>
  <w:style w:type="character" w:styleId="Hipervnculo">
    <w:name w:val="Hyperlink"/>
    <w:rsid w:val="00E61AF5"/>
    <w:rPr>
      <w:color w:val="0000FF"/>
      <w:u w:val="single"/>
    </w:rPr>
  </w:style>
  <w:style w:type="character" w:styleId="Hipervnculovisitado">
    <w:name w:val="FollowedHyperlink"/>
    <w:rsid w:val="00E61AF5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1866F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1866F9"/>
    <w:rPr>
      <w:rFonts w:ascii="Tahoma" w:hAnsi="Tahoma" w:cs="Tahoma"/>
      <w:sz w:val="16"/>
      <w:szCs w:val="16"/>
      <w:lang w:val="es-ES" w:eastAsia="es-ES"/>
    </w:rPr>
  </w:style>
  <w:style w:type="paragraph" w:customStyle="1" w:styleId="section1">
    <w:name w:val="section1"/>
    <w:basedOn w:val="Normal"/>
    <w:uiPriority w:val="99"/>
    <w:rsid w:val="00896159"/>
    <w:pPr>
      <w:spacing w:before="100" w:beforeAutospacing="1" w:after="100" w:afterAutospacing="1"/>
    </w:pPr>
    <w:rPr>
      <w:rFonts w:eastAsia="Calibri"/>
      <w:lang w:val="es-CR" w:eastAsia="es-CR"/>
    </w:rPr>
  </w:style>
  <w:style w:type="paragraph" w:customStyle="1" w:styleId="WW-Predeterminado1">
    <w:name w:val="WW-Predeterminado1"/>
    <w:next w:val="Normal"/>
    <w:uiPriority w:val="99"/>
    <w:rsid w:val="00BD769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es-CR"/>
    </w:rPr>
  </w:style>
  <w:style w:type="paragraph" w:styleId="NormalWeb">
    <w:name w:val="Normal (Web)"/>
    <w:basedOn w:val="Normal"/>
    <w:uiPriority w:val="99"/>
    <w:unhideWhenUsed/>
    <w:rsid w:val="00D3697A"/>
    <w:rPr>
      <w:rFonts w:eastAsia="Calibri"/>
      <w:lang w:val="es-CR" w:eastAsia="es-CR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91AB8"/>
    <w:rPr>
      <w:color w:val="808080"/>
      <w:shd w:val="clear" w:color="auto" w:fill="E6E6E6"/>
    </w:rPr>
  </w:style>
  <w:style w:type="character" w:styleId="Nmerodelnea">
    <w:name w:val="line number"/>
    <w:basedOn w:val="Fuentedeprrafopredeter"/>
    <w:semiHidden/>
    <w:unhideWhenUsed/>
    <w:rsid w:val="00E856DD"/>
  </w:style>
  <w:style w:type="paragraph" w:styleId="Prrafodelista">
    <w:name w:val="List Paragraph"/>
    <w:basedOn w:val="Normal"/>
    <w:uiPriority w:val="34"/>
    <w:qFormat/>
    <w:rsid w:val="003330EB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916685"/>
    <w:rPr>
      <w:color w:val="808080"/>
      <w:shd w:val="clear" w:color="auto" w:fill="E6E6E6"/>
    </w:rPr>
  </w:style>
  <w:style w:type="character" w:customStyle="1" w:styleId="Ttulo2Car">
    <w:name w:val="Título 2 Car"/>
    <w:basedOn w:val="Fuentedeprrafopredeter"/>
    <w:link w:val="Ttulo2"/>
    <w:rsid w:val="009166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notaalfinal">
    <w:name w:val="endnote text"/>
    <w:basedOn w:val="Normal"/>
    <w:link w:val="TextonotaalfinalCar"/>
    <w:semiHidden/>
    <w:unhideWhenUsed/>
    <w:rsid w:val="002346E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2346E7"/>
  </w:style>
  <w:style w:type="character" w:styleId="Refdenotaalfinal">
    <w:name w:val="endnote reference"/>
    <w:basedOn w:val="Fuentedeprrafopredeter"/>
    <w:semiHidden/>
    <w:unhideWhenUsed/>
    <w:rsid w:val="002346E7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1A0E1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1A0E16"/>
  </w:style>
  <w:style w:type="character" w:styleId="Refdenotaalpie">
    <w:name w:val="footnote reference"/>
    <w:basedOn w:val="Fuentedeprrafopredeter"/>
    <w:semiHidden/>
    <w:unhideWhenUsed/>
    <w:rsid w:val="001A0E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669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sanchezga@poder-judicial.go.c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A08BC-D1E3-453B-A31A-09570D8F1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PODER JUDICIAL DIRECCIÓN EJECUTIVA</vt:lpstr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PODER JUDICIAL DIRECCIÓN EJECUTIVA</dc:title>
  <dc:creator>aesquivels</dc:creator>
  <cp:lastModifiedBy>Farine Monge Salas</cp:lastModifiedBy>
  <cp:revision>2</cp:revision>
  <dcterms:created xsi:type="dcterms:W3CDTF">2018-04-19T22:16:00Z</dcterms:created>
  <dcterms:modified xsi:type="dcterms:W3CDTF">2018-04-19T22:16:00Z</dcterms:modified>
</cp:coreProperties>
</file>