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49" w:rsidRDefault="00102C49" w:rsidP="00102C49">
      <w:pPr>
        <w:autoSpaceDE w:val="0"/>
        <w:autoSpaceDN w:val="0"/>
        <w:adjustRightInd w:val="0"/>
        <w:jc w:val="center"/>
        <w:rPr>
          <w:rFonts w:ascii="Arial" w:hAnsi="Arial"/>
        </w:rPr>
      </w:pPr>
      <w:r w:rsidRPr="00581770">
        <w:rPr>
          <w:rFonts w:ascii="Arial" w:hAnsi="Arial"/>
          <w:noProof/>
        </w:rPr>
        <w:drawing>
          <wp:inline distT="0" distB="0" distL="0" distR="0">
            <wp:extent cx="563880" cy="6324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C49" w:rsidRDefault="00102C49" w:rsidP="00102C49">
      <w:pPr>
        <w:autoSpaceDE w:val="0"/>
        <w:autoSpaceDN w:val="0"/>
        <w:adjustRightInd w:val="0"/>
        <w:jc w:val="center"/>
        <w:rPr>
          <w:rFonts w:ascii="Arial" w:hAnsi="Arial"/>
          <w:b/>
        </w:rPr>
      </w:pPr>
      <w:r w:rsidRPr="00581770">
        <w:rPr>
          <w:rFonts w:ascii="Arial" w:hAnsi="Arial"/>
          <w:b/>
        </w:rPr>
        <w:t xml:space="preserve">  PODER JUDICIAL                </w:t>
      </w:r>
    </w:p>
    <w:p w:rsidR="00102C49" w:rsidRPr="00581770" w:rsidRDefault="00102C49" w:rsidP="00102C49">
      <w:pPr>
        <w:autoSpaceDE w:val="0"/>
        <w:autoSpaceDN w:val="0"/>
        <w:adjustRightInd w:val="0"/>
        <w:jc w:val="center"/>
        <w:rPr>
          <w:rFonts w:ascii="Arial" w:hAnsi="Arial"/>
          <w:b/>
        </w:rPr>
      </w:pPr>
      <w:r w:rsidRPr="00581770">
        <w:rPr>
          <w:rFonts w:ascii="Arial" w:hAnsi="Arial"/>
          <w:b/>
        </w:rPr>
        <w:t>D</w:t>
      </w:r>
      <w:r>
        <w:rPr>
          <w:rFonts w:ascii="Arial" w:hAnsi="Arial"/>
          <w:b/>
        </w:rPr>
        <w:t xml:space="preserve">EPARTAMENTO DE PROVEEDURÍA </w:t>
      </w:r>
    </w:p>
    <w:p w:rsidR="00102C49" w:rsidRPr="00102C49" w:rsidRDefault="00102C49" w:rsidP="00102C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02C49">
        <w:rPr>
          <w:rFonts w:ascii="Arial" w:hAnsi="Arial" w:cs="Arial"/>
          <w:sz w:val="16"/>
          <w:szCs w:val="16"/>
        </w:rPr>
        <w:t>Tel. 2295-3617</w:t>
      </w:r>
      <w:r w:rsidRPr="00102C4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102C49">
        <w:rPr>
          <w:rFonts w:ascii="Arial" w:hAnsi="Arial" w:cs="Arial"/>
          <w:sz w:val="16"/>
          <w:szCs w:val="16"/>
        </w:rPr>
        <w:t>San José</w:t>
      </w:r>
    </w:p>
    <w:p w:rsidR="00451F23" w:rsidRPr="00451F23" w:rsidRDefault="00102C49" w:rsidP="00102C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2C49">
        <w:rPr>
          <w:rFonts w:ascii="Arial" w:hAnsi="Arial" w:cs="Arial"/>
          <w:sz w:val="16"/>
          <w:szCs w:val="16"/>
        </w:rPr>
        <w:t xml:space="preserve">Fax 2221-8983                                                </w:t>
      </w:r>
      <w:r w:rsidRPr="00102C49"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02C49">
        <w:rPr>
          <w:rFonts w:ascii="Arial" w:hAnsi="Arial" w:cs="Arial"/>
          <w:sz w:val="16"/>
          <w:szCs w:val="16"/>
        </w:rPr>
        <w:t xml:space="preserve"> Costa Rica</w:t>
      </w:r>
      <w:r w:rsidR="00B57349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451F23" w:rsidRPr="00451F23" w:rsidRDefault="00451F23" w:rsidP="00451F23">
      <w:pPr>
        <w:autoSpaceDE w:val="0"/>
        <w:autoSpaceDN w:val="0"/>
        <w:spacing w:line="360" w:lineRule="auto"/>
        <w:jc w:val="center"/>
        <w:rPr>
          <w:rFonts w:ascii="Arial" w:hAnsi="Arial" w:cs="Arial"/>
        </w:rPr>
      </w:pPr>
      <w:r w:rsidRPr="00451F23">
        <w:rPr>
          <w:rFonts w:ascii="Arial" w:hAnsi="Arial" w:cs="Arial"/>
          <w:b/>
          <w:bCs/>
        </w:rPr>
        <w:t xml:space="preserve">CIRCULAR N° </w:t>
      </w:r>
      <w:r w:rsidR="0000061D">
        <w:rPr>
          <w:rFonts w:ascii="Arial" w:hAnsi="Arial" w:cs="Arial"/>
          <w:b/>
          <w:bCs/>
        </w:rPr>
        <w:t>004-2017</w:t>
      </w:r>
    </w:p>
    <w:p w:rsidR="00451F23" w:rsidRPr="00451F23" w:rsidRDefault="00451F23" w:rsidP="00451F23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</w:rPr>
      </w:pPr>
    </w:p>
    <w:p w:rsidR="00451F23" w:rsidRPr="00451F23" w:rsidRDefault="00451F23" w:rsidP="00451F23">
      <w:pPr>
        <w:autoSpaceDE w:val="0"/>
        <w:autoSpaceDN w:val="0"/>
        <w:spacing w:line="360" w:lineRule="auto"/>
        <w:jc w:val="both"/>
        <w:outlineLvl w:val="0"/>
        <w:rPr>
          <w:rFonts w:ascii="Arial" w:hAnsi="Arial" w:cs="Arial"/>
        </w:rPr>
      </w:pPr>
      <w:r w:rsidRPr="00451F23">
        <w:rPr>
          <w:rFonts w:ascii="Arial" w:hAnsi="Arial" w:cs="Arial"/>
          <w:b/>
          <w:bCs/>
        </w:rPr>
        <w:t>DE:</w:t>
      </w:r>
      <w:r w:rsidRPr="00451F23">
        <w:rPr>
          <w:rFonts w:ascii="Arial" w:hAnsi="Arial" w:cs="Arial"/>
        </w:rPr>
        <w:t xml:space="preserve">                Wilbert Kidd Alvarado, Jefe </w:t>
      </w:r>
      <w:proofErr w:type="spellStart"/>
      <w:r w:rsidRPr="00451F23">
        <w:rPr>
          <w:rFonts w:ascii="Arial" w:hAnsi="Arial" w:cs="Arial"/>
        </w:rPr>
        <w:t>a.í</w:t>
      </w:r>
      <w:proofErr w:type="spellEnd"/>
      <w:r w:rsidRPr="00451F23">
        <w:rPr>
          <w:rFonts w:ascii="Arial" w:hAnsi="Arial" w:cs="Arial"/>
        </w:rPr>
        <w:t>., Departamento de Proveeduría.</w:t>
      </w:r>
    </w:p>
    <w:p w:rsidR="00451F23" w:rsidRPr="00451F23" w:rsidRDefault="00451F23" w:rsidP="00451F23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</w:rPr>
      </w:pPr>
      <w:r w:rsidRPr="00451F23">
        <w:rPr>
          <w:rFonts w:ascii="Arial" w:hAnsi="Arial" w:cs="Arial"/>
        </w:rPr>
        <w:t>                      </w:t>
      </w:r>
    </w:p>
    <w:p w:rsidR="00451F23" w:rsidRPr="00451F23" w:rsidRDefault="00451F23" w:rsidP="00451F23">
      <w:pPr>
        <w:autoSpaceDE w:val="0"/>
        <w:autoSpaceDN w:val="0"/>
        <w:spacing w:line="360" w:lineRule="auto"/>
        <w:ind w:left="1704" w:hanging="1704"/>
        <w:jc w:val="both"/>
        <w:rPr>
          <w:rFonts w:ascii="Arial" w:hAnsi="Arial" w:cs="Arial"/>
        </w:rPr>
      </w:pPr>
      <w:r w:rsidRPr="00451F23">
        <w:rPr>
          <w:rFonts w:ascii="Arial" w:hAnsi="Arial" w:cs="Arial"/>
          <w:b/>
          <w:bCs/>
        </w:rPr>
        <w:t>PARA:</w:t>
      </w:r>
      <w:r w:rsidRPr="00451F23">
        <w:rPr>
          <w:rFonts w:ascii="Arial" w:hAnsi="Arial" w:cs="Arial"/>
        </w:rPr>
        <w:t>           Oficinas del I Circuito Judicial de San José y Periferia.</w:t>
      </w:r>
    </w:p>
    <w:p w:rsidR="00451F23" w:rsidRPr="00451F23" w:rsidRDefault="00451F23" w:rsidP="00451F23">
      <w:pPr>
        <w:autoSpaceDE w:val="0"/>
        <w:autoSpaceDN w:val="0"/>
        <w:spacing w:line="360" w:lineRule="auto"/>
        <w:rPr>
          <w:rFonts w:ascii="Arial" w:hAnsi="Arial" w:cs="Arial"/>
        </w:rPr>
      </w:pPr>
    </w:p>
    <w:p w:rsidR="00451F23" w:rsidRPr="00451F23" w:rsidRDefault="00451F23" w:rsidP="0000061D">
      <w:pPr>
        <w:autoSpaceDE w:val="0"/>
        <w:autoSpaceDN w:val="0"/>
        <w:spacing w:line="360" w:lineRule="auto"/>
        <w:ind w:left="1418" w:hanging="1418"/>
        <w:jc w:val="both"/>
        <w:rPr>
          <w:rFonts w:ascii="Arial" w:hAnsi="Arial" w:cs="Arial"/>
        </w:rPr>
      </w:pPr>
      <w:r w:rsidRPr="00451F23">
        <w:rPr>
          <w:rFonts w:ascii="Arial" w:hAnsi="Arial" w:cs="Arial"/>
          <w:b/>
          <w:bCs/>
        </w:rPr>
        <w:t>ASUNTO:</w:t>
      </w:r>
      <w:r w:rsidRPr="00451F23">
        <w:rPr>
          <w:rFonts w:ascii="Arial" w:hAnsi="Arial" w:cs="Arial"/>
        </w:rPr>
        <w:t xml:space="preserve">     </w:t>
      </w:r>
      <w:r w:rsidR="0000061D">
        <w:rPr>
          <w:rFonts w:ascii="Arial" w:hAnsi="Arial" w:cs="Arial"/>
        </w:rPr>
        <w:t xml:space="preserve">Atención de gestiones con cargo al </w:t>
      </w:r>
      <w:r w:rsidRPr="00451F23">
        <w:rPr>
          <w:rFonts w:ascii="Arial" w:hAnsi="Arial" w:cs="Arial"/>
        </w:rPr>
        <w:t xml:space="preserve">Contrato N° 062114 “Servicio de Lavado y Planchado de Cortinas, Faldones de Cortina, Banderas, Manteles, así como el lavado de Persianas, Alfombras, Sillas y Juegos de Sala” </w:t>
      </w:r>
    </w:p>
    <w:p w:rsidR="00451F23" w:rsidRPr="00451F23" w:rsidRDefault="00451F23" w:rsidP="00451F23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:rsidR="00451F23" w:rsidRPr="00451F23" w:rsidRDefault="00451F23" w:rsidP="00451F23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451F23">
        <w:rPr>
          <w:rFonts w:ascii="Arial" w:hAnsi="Arial" w:cs="Arial"/>
          <w:b/>
          <w:bCs/>
        </w:rPr>
        <w:t>FECHA:</w:t>
      </w:r>
      <w:r w:rsidRPr="00451F23">
        <w:rPr>
          <w:rFonts w:ascii="Arial" w:hAnsi="Arial" w:cs="Arial"/>
        </w:rPr>
        <w:t xml:space="preserve">        </w:t>
      </w:r>
      <w:r w:rsidR="00B57349">
        <w:rPr>
          <w:rFonts w:ascii="Arial" w:hAnsi="Arial" w:cs="Arial"/>
        </w:rPr>
        <w:t>30</w:t>
      </w:r>
      <w:bookmarkStart w:id="0" w:name="_GoBack"/>
      <w:bookmarkEnd w:id="0"/>
      <w:r w:rsidR="0000061D">
        <w:rPr>
          <w:rFonts w:ascii="Arial" w:hAnsi="Arial" w:cs="Arial"/>
        </w:rPr>
        <w:t xml:space="preserve"> de enero de 2017</w:t>
      </w:r>
    </w:p>
    <w:p w:rsidR="00451F23" w:rsidRPr="00451F23" w:rsidRDefault="00451F23" w:rsidP="00451F23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451F23">
        <w:rPr>
          <w:rFonts w:ascii="Arial" w:hAnsi="Arial" w:cs="Arial"/>
        </w:rPr>
        <w:t>________________________________________________________________</w:t>
      </w:r>
    </w:p>
    <w:p w:rsidR="00451F23" w:rsidRPr="00451F23" w:rsidRDefault="00451F23" w:rsidP="00451F23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:rsidR="00102C49" w:rsidRDefault="003A6EF4" w:rsidP="00451F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S</w:t>
      </w:r>
      <w:r w:rsidR="00451F23" w:rsidRPr="00451F23">
        <w:rPr>
          <w:rFonts w:ascii="Arial" w:hAnsi="Arial" w:cs="Arial"/>
          <w:lang w:val="es-ES"/>
        </w:rPr>
        <w:t xml:space="preserve">e </w:t>
      </w:r>
      <w:r w:rsidR="00102C49">
        <w:rPr>
          <w:rFonts w:ascii="Arial" w:hAnsi="Arial" w:cs="Arial"/>
          <w:lang w:val="es-ES"/>
        </w:rPr>
        <w:t xml:space="preserve">les recuerda la importancia de atender los lineamientos establecidos en la circular </w:t>
      </w:r>
      <w:r w:rsidR="00740154">
        <w:rPr>
          <w:rFonts w:ascii="Arial" w:hAnsi="Arial" w:cs="Arial"/>
          <w:lang w:val="es-ES"/>
        </w:rPr>
        <w:t>N° 06-2015, la cual aún se mantiene vigente</w:t>
      </w:r>
      <w:r>
        <w:rPr>
          <w:rFonts w:ascii="Arial" w:hAnsi="Arial" w:cs="Arial"/>
          <w:lang w:val="es-ES"/>
        </w:rPr>
        <w:t>,</w:t>
      </w:r>
      <w:r w:rsidR="00740154">
        <w:rPr>
          <w:rFonts w:ascii="Arial" w:hAnsi="Arial" w:cs="Arial"/>
          <w:lang w:val="es-ES"/>
        </w:rPr>
        <w:t xml:space="preserve"> </w:t>
      </w:r>
      <w:r w:rsidR="00102C49">
        <w:rPr>
          <w:rFonts w:ascii="Arial" w:hAnsi="Arial" w:cs="Arial"/>
          <w:lang w:val="es-ES"/>
        </w:rPr>
        <w:t xml:space="preserve">para el </w:t>
      </w:r>
      <w:r w:rsidR="00740154">
        <w:rPr>
          <w:rFonts w:ascii="Arial" w:hAnsi="Arial" w:cs="Arial"/>
          <w:lang w:val="es-ES"/>
        </w:rPr>
        <w:t>trámite</w:t>
      </w:r>
      <w:r w:rsidR="00102C49">
        <w:rPr>
          <w:rFonts w:ascii="Arial" w:hAnsi="Arial" w:cs="Arial"/>
          <w:lang w:val="es-ES"/>
        </w:rPr>
        <w:t xml:space="preserve"> de las gestiones con cargo al contrato </w:t>
      </w:r>
      <w:r w:rsidR="00102C49" w:rsidRPr="00451F23">
        <w:rPr>
          <w:rFonts w:ascii="Arial" w:hAnsi="Arial" w:cs="Arial"/>
          <w:lang w:val="es-ES"/>
        </w:rPr>
        <w:t>N° 062114 “</w:t>
      </w:r>
      <w:r w:rsidR="00102C49" w:rsidRPr="00451F23">
        <w:rPr>
          <w:rFonts w:ascii="Arial" w:hAnsi="Arial" w:cs="Arial"/>
        </w:rPr>
        <w:t>Servicio de Lavado y Planchado de Cortinas, Faldones de Cortina, Banderas, Manteles, así como el lavado de Persianas, Alfombras, Sillas y Juegos de Sala en el I Circuito Judicial de San José y Periferia</w:t>
      </w:r>
      <w:r w:rsidR="00102C49">
        <w:rPr>
          <w:rFonts w:ascii="Arial" w:hAnsi="Arial" w:cs="Arial"/>
        </w:rPr>
        <w:t xml:space="preserve">”, </w:t>
      </w:r>
      <w:r w:rsidR="00740154">
        <w:rPr>
          <w:rFonts w:ascii="Arial" w:hAnsi="Arial" w:cs="Arial"/>
        </w:rPr>
        <w:t>en caso de no disponer de la misma se les recuerda que pueden descargarla de la página web de este Departamento</w:t>
      </w:r>
      <w:r w:rsidR="00F2397F">
        <w:rPr>
          <w:rFonts w:ascii="Arial" w:hAnsi="Arial" w:cs="Arial"/>
        </w:rPr>
        <w:t>;</w:t>
      </w:r>
      <w:r w:rsidR="00740154">
        <w:rPr>
          <w:rFonts w:ascii="Arial" w:hAnsi="Arial" w:cs="Arial"/>
        </w:rPr>
        <w:t xml:space="preserve"> </w:t>
      </w:r>
      <w:r w:rsidR="00102C49">
        <w:rPr>
          <w:rFonts w:ascii="Arial" w:hAnsi="Arial" w:cs="Arial"/>
        </w:rPr>
        <w:t xml:space="preserve">además se les </w:t>
      </w:r>
      <w:r>
        <w:rPr>
          <w:rFonts w:ascii="Arial" w:hAnsi="Arial" w:cs="Arial"/>
        </w:rPr>
        <w:t xml:space="preserve">comunica que </w:t>
      </w:r>
      <w:r w:rsidR="00102C49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ha realizado </w:t>
      </w:r>
      <w:r w:rsidR="00102C49">
        <w:rPr>
          <w:rFonts w:ascii="Arial" w:hAnsi="Arial" w:cs="Arial"/>
        </w:rPr>
        <w:t xml:space="preserve">una </w:t>
      </w:r>
      <w:r w:rsidR="00740154">
        <w:rPr>
          <w:rFonts w:ascii="Arial" w:hAnsi="Arial" w:cs="Arial"/>
        </w:rPr>
        <w:t>adenda</w:t>
      </w:r>
      <w:r>
        <w:rPr>
          <w:rFonts w:ascii="Arial" w:hAnsi="Arial" w:cs="Arial"/>
        </w:rPr>
        <w:t xml:space="preserve"> a</w:t>
      </w:r>
      <w:r w:rsidR="00F971F4">
        <w:rPr>
          <w:rFonts w:ascii="Arial" w:hAnsi="Arial" w:cs="Arial"/>
        </w:rPr>
        <w:t xml:space="preserve"> este </w:t>
      </w:r>
      <w:r>
        <w:rPr>
          <w:rFonts w:ascii="Arial" w:hAnsi="Arial" w:cs="Arial"/>
        </w:rPr>
        <w:t xml:space="preserve">contrato para </w:t>
      </w:r>
      <w:r w:rsidR="00740154">
        <w:rPr>
          <w:rFonts w:ascii="Arial" w:hAnsi="Arial" w:cs="Arial"/>
        </w:rPr>
        <w:t>incorporar</w:t>
      </w:r>
      <w:r w:rsidR="00102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nuevas necesidades según </w:t>
      </w:r>
      <w:r w:rsidR="00F971F4">
        <w:rPr>
          <w:rFonts w:ascii="Arial" w:hAnsi="Arial" w:cs="Arial"/>
        </w:rPr>
        <w:t>e</w:t>
      </w:r>
      <w:r w:rsidR="00102C49">
        <w:rPr>
          <w:rFonts w:ascii="Arial" w:hAnsi="Arial" w:cs="Arial"/>
        </w:rPr>
        <w:t>l</w:t>
      </w:r>
      <w:r w:rsidR="00F971F4">
        <w:rPr>
          <w:rFonts w:ascii="Arial" w:hAnsi="Arial" w:cs="Arial"/>
        </w:rPr>
        <w:t xml:space="preserve"> siguiente</w:t>
      </w:r>
      <w:r w:rsidR="00102C49">
        <w:rPr>
          <w:rFonts w:ascii="Arial" w:hAnsi="Arial" w:cs="Arial"/>
        </w:rPr>
        <w:t xml:space="preserve"> </w:t>
      </w:r>
      <w:r w:rsidR="00F971F4">
        <w:rPr>
          <w:rFonts w:ascii="Arial" w:hAnsi="Arial" w:cs="Arial"/>
        </w:rPr>
        <w:t>detalle</w:t>
      </w:r>
      <w:r w:rsidR="007A1595">
        <w:rPr>
          <w:rFonts w:ascii="Arial" w:hAnsi="Arial" w:cs="Arial"/>
        </w:rPr>
        <w:t>, para las cuales</w:t>
      </w:r>
      <w:r w:rsidR="00F2397F">
        <w:rPr>
          <w:rFonts w:ascii="Arial" w:hAnsi="Arial" w:cs="Arial"/>
        </w:rPr>
        <w:t xml:space="preserve"> igualmente aplican las directrices giradas en la circular indica</w:t>
      </w:r>
      <w:r w:rsidR="00102C49">
        <w:rPr>
          <w:rFonts w:ascii="Arial" w:hAnsi="Arial" w:cs="Arial"/>
        </w:rPr>
        <w:t>:</w:t>
      </w:r>
    </w:p>
    <w:p w:rsidR="006E1CC5" w:rsidRDefault="006E1CC5" w:rsidP="00451F23">
      <w:pPr>
        <w:spacing w:line="360" w:lineRule="auto"/>
        <w:jc w:val="both"/>
        <w:rPr>
          <w:rFonts w:ascii="Arial" w:hAnsi="Arial" w:cs="Arial"/>
          <w:lang w:val="es-ES"/>
        </w:rPr>
      </w:pPr>
    </w:p>
    <w:tbl>
      <w:tblPr>
        <w:tblW w:w="879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992"/>
        <w:gridCol w:w="5387"/>
        <w:gridCol w:w="1559"/>
      </w:tblGrid>
      <w:tr w:rsidR="00D26FE8" w:rsidRPr="00492E4A" w:rsidTr="0010567C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Líneas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 xml:space="preserve">Artículo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Precio unitario</w:t>
            </w:r>
          </w:p>
        </w:tc>
      </w:tr>
      <w:tr w:rsidR="00D26FE8" w:rsidRPr="00492E4A" w:rsidTr="0010567C">
        <w:trPr>
          <w:trHeight w:val="55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Paño de cortinas de cualquier tipo de tela con medidas hasta 1,5 metros de ancho por cualquier alto</w:t>
            </w:r>
            <w:r w:rsidRPr="00492E4A">
              <w:rPr>
                <w:rFonts w:ascii="Arial" w:eastAsia="Times New Roman" w:hAnsi="Arial" w:cs="Arial"/>
                <w:sz w:val="20"/>
                <w:szCs w:val="20"/>
              </w:rPr>
              <w:br/>
              <w:t>Paño de cortinas de cualquier tipo de tela con medida superior a 1,5 metros de ancho por cualquier alto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1,000.00</w:t>
            </w:r>
          </w:p>
        </w:tc>
      </w:tr>
      <w:tr w:rsidR="00D26FE8" w:rsidRPr="00492E4A" w:rsidTr="0010567C">
        <w:trPr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Paño de cortinas de cualquier tipo de tela con medida superior a 1,5 metros de ancho por cualquier alto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1,500.00</w:t>
            </w:r>
          </w:p>
        </w:tc>
      </w:tr>
      <w:tr w:rsidR="00D26FE8" w:rsidRPr="00492E4A" w:rsidTr="0010567C">
        <w:trPr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Paño de cortinas de cualquier tipo de tela con medidas hasta 0,5 metros de ancho por cualquier alto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500.00</w:t>
            </w:r>
          </w:p>
        </w:tc>
      </w:tr>
      <w:tr w:rsidR="00D26FE8" w:rsidRPr="00492E4A" w:rsidTr="0010567C">
        <w:trPr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Paño de cortinas de cualquier tipo de tela con medida superior a 0,5 metros de ancho por cualquier alto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800.00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21875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Banderas 1,10 x 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1,000.00</w:t>
            </w:r>
          </w:p>
        </w:tc>
      </w:tr>
      <w:tr w:rsidR="00D26FE8" w:rsidRPr="00492E4A" w:rsidTr="0010567C">
        <w:trPr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4882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Manteles con una medida de hasta 1,5 metros de ancho por 2,5 metros de largo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800.00</w:t>
            </w:r>
          </w:p>
        </w:tc>
      </w:tr>
      <w:tr w:rsidR="00D26FE8" w:rsidRPr="00492E4A" w:rsidTr="0010567C">
        <w:trPr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4882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Manteles con una medida superior a 1,5 metros de ancho por 2,5 metros de largo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1,000.00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23336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Faldones de cortina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500.00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23335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Faldones para mesas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800.00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4862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Persianas (precio por lámina)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250.00</w:t>
            </w:r>
          </w:p>
        </w:tc>
      </w:tr>
      <w:tr w:rsidR="00D26FE8" w:rsidRPr="00492E4A" w:rsidTr="0010567C">
        <w:trPr>
          <w:trHeight w:val="33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5126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Alfombras pegadas al piso (precio por metro cuadrado)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1,200.00</w:t>
            </w:r>
          </w:p>
        </w:tc>
      </w:tr>
      <w:tr w:rsidR="00D26FE8" w:rsidRPr="00492E4A" w:rsidTr="0010567C">
        <w:trPr>
          <w:trHeight w:val="98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4159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Juegos de muebles de sala (con cojines, sin ellos, con brazos o estos, debe considerarse un solo precio, indicar el costo juego de muebles 5 plazas, que incluye sillón grande de 3 plazas más dos de una plaza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15,000.00</w:t>
            </w:r>
          </w:p>
        </w:tc>
      </w:tr>
      <w:tr w:rsidR="00D26FE8" w:rsidRPr="00492E4A" w:rsidTr="0010567C">
        <w:trPr>
          <w:trHeight w:val="52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4159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 xml:space="preserve">Juego de muebles de tipo Luis XV (juego de muebles 5 plazas </w:t>
            </w:r>
            <w:r w:rsidR="0010567C" w:rsidRPr="00492E4A">
              <w:rPr>
                <w:rFonts w:ascii="Arial" w:eastAsia="Times New Roman" w:hAnsi="Arial" w:cs="Arial"/>
                <w:sz w:val="20"/>
                <w:szCs w:val="20"/>
              </w:rPr>
              <w:t>más</w:t>
            </w:r>
            <w:r w:rsidRPr="00492E4A">
              <w:rPr>
                <w:rFonts w:ascii="Arial" w:eastAsia="Times New Roman" w:hAnsi="Arial" w:cs="Arial"/>
                <w:sz w:val="20"/>
                <w:szCs w:val="20"/>
              </w:rPr>
              <w:t xml:space="preserve"> 2 sillas)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18,000.00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23337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Sillas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4,000.00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23942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CUBRE MANTELES MESA RECTANGULAR 1MX1M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500.00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23942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CUBRE MANTELES MESA REDONDA 2MX2M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1,000.00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23984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 xml:space="preserve"> BUTACAS DE TRES PLAZAS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12,000.00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23985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BUTACAS DE CUATRO PLAZAS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14,000.00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23986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PELUCHES PEQUEÑOS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500.00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23987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 xml:space="preserve"> PELUCHES MEDIANOS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1,000.00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23988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PELUCHES GRANDES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1,500.00</w:t>
            </w:r>
          </w:p>
        </w:tc>
      </w:tr>
      <w:tr w:rsidR="00D26FE8" w:rsidRPr="00492E4A" w:rsidTr="0010567C">
        <w:trPr>
          <w:trHeight w:val="30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Calibri" w:eastAsia="Times New Roman" w:hAnsi="Calibri"/>
              </w:rPr>
            </w:pPr>
            <w:r w:rsidRPr="00492E4A">
              <w:rPr>
                <w:rFonts w:ascii="Calibri" w:eastAsia="Times New Roman" w:hAnsi="Calibri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23989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BUSTER Y SILLAS PARA VEHICULO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E8" w:rsidRPr="00492E4A" w:rsidRDefault="00D26FE8" w:rsidP="00D26F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2E4A">
              <w:rPr>
                <w:rFonts w:ascii="Arial" w:eastAsia="Times New Roman" w:hAnsi="Arial" w:cs="Arial"/>
                <w:sz w:val="20"/>
                <w:szCs w:val="20"/>
              </w:rPr>
              <w:t>4,500.00</w:t>
            </w:r>
          </w:p>
        </w:tc>
      </w:tr>
    </w:tbl>
    <w:p w:rsidR="00451F23" w:rsidRPr="00451F23" w:rsidRDefault="00451F23" w:rsidP="00451F23">
      <w:pPr>
        <w:spacing w:line="360" w:lineRule="auto"/>
        <w:jc w:val="center"/>
        <w:rPr>
          <w:rFonts w:ascii="Arial" w:hAnsi="Arial" w:cs="Arial"/>
        </w:rPr>
      </w:pPr>
    </w:p>
    <w:p w:rsidR="00543F85" w:rsidRDefault="001731CE" w:rsidP="00451F23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caso de que requieran verificar los alcances tanto del contrato como </w:t>
      </w:r>
      <w:proofErr w:type="gramStart"/>
      <w:r>
        <w:rPr>
          <w:rFonts w:ascii="Arial" w:hAnsi="Arial" w:cs="Arial"/>
          <w:lang w:val="es-ES"/>
        </w:rPr>
        <w:t>del ade</w:t>
      </w:r>
      <w:r w:rsidR="003A6EF4">
        <w:rPr>
          <w:rFonts w:ascii="Arial" w:hAnsi="Arial" w:cs="Arial"/>
          <w:lang w:val="es-ES"/>
        </w:rPr>
        <w:t>nda</w:t>
      </w:r>
      <w:proofErr w:type="gramEnd"/>
      <w:r>
        <w:rPr>
          <w:rFonts w:ascii="Arial" w:hAnsi="Arial" w:cs="Arial"/>
          <w:lang w:val="es-ES"/>
        </w:rPr>
        <w:t xml:space="preserve">, se les recuerda </w:t>
      </w:r>
      <w:r w:rsidR="00543F85">
        <w:rPr>
          <w:rFonts w:ascii="Arial" w:hAnsi="Arial" w:cs="Arial"/>
          <w:lang w:val="es-ES"/>
        </w:rPr>
        <w:t xml:space="preserve">que </w:t>
      </w:r>
      <w:r>
        <w:rPr>
          <w:rFonts w:ascii="Arial" w:hAnsi="Arial" w:cs="Arial"/>
          <w:lang w:val="es-ES"/>
        </w:rPr>
        <w:t>estos documentos se encuentran disponibles para su consulta en el módulo de contratos en el Sistema Integrado de Gestión Administrativa (SIGA-PJ)</w:t>
      </w:r>
      <w:r w:rsidR="00543F85">
        <w:rPr>
          <w:rFonts w:ascii="Arial" w:hAnsi="Arial" w:cs="Arial"/>
          <w:lang w:val="es-ES"/>
        </w:rPr>
        <w:t>.</w:t>
      </w:r>
    </w:p>
    <w:p w:rsidR="00543F85" w:rsidRDefault="00543F85" w:rsidP="00451F23">
      <w:pPr>
        <w:spacing w:line="360" w:lineRule="auto"/>
        <w:jc w:val="both"/>
        <w:rPr>
          <w:rFonts w:ascii="Arial" w:hAnsi="Arial" w:cs="Arial"/>
          <w:lang w:val="es-ES"/>
        </w:rPr>
      </w:pPr>
    </w:p>
    <w:p w:rsidR="00451F23" w:rsidRDefault="00543F85" w:rsidP="00451F23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</w:t>
      </w:r>
      <w:r w:rsidR="001731CE">
        <w:rPr>
          <w:rFonts w:ascii="Arial" w:hAnsi="Arial" w:cs="Arial"/>
          <w:lang w:val="es-ES"/>
        </w:rPr>
        <w:t xml:space="preserve">ara consultas </w:t>
      </w:r>
      <w:r>
        <w:rPr>
          <w:rFonts w:ascii="Arial" w:hAnsi="Arial" w:cs="Arial"/>
          <w:lang w:val="es-ES"/>
        </w:rPr>
        <w:t>relacionadas con tramite de estas gestiones</w:t>
      </w:r>
      <w:r w:rsidR="001731CE">
        <w:rPr>
          <w:rFonts w:ascii="Arial" w:hAnsi="Arial" w:cs="Arial"/>
          <w:lang w:val="es-ES"/>
        </w:rPr>
        <w:t>, pueden dirigirse a la compañera Claudia Rosales Sanchez, encargada de la Caja Chica, a la extensión 4704 o la Licda. Brenda Alpízar Jara</w:t>
      </w:r>
      <w:r w:rsidR="006E1CC5">
        <w:rPr>
          <w:rFonts w:ascii="Arial" w:hAnsi="Arial" w:cs="Arial"/>
          <w:lang w:val="es-ES"/>
        </w:rPr>
        <w:t>, Jefe del Subproceso de Compras Menores,</w:t>
      </w:r>
      <w:r w:rsidR="001731CE">
        <w:rPr>
          <w:rFonts w:ascii="Arial" w:hAnsi="Arial" w:cs="Arial"/>
          <w:lang w:val="es-ES"/>
        </w:rPr>
        <w:t xml:space="preserve"> a la extensión 3975.</w:t>
      </w:r>
    </w:p>
    <w:p w:rsidR="003A6EF4" w:rsidRDefault="003A6EF4" w:rsidP="00451F23">
      <w:pPr>
        <w:spacing w:line="360" w:lineRule="auto"/>
        <w:jc w:val="both"/>
        <w:rPr>
          <w:rFonts w:ascii="Arial" w:hAnsi="Arial" w:cs="Arial"/>
          <w:lang w:val="es-ES"/>
        </w:rPr>
      </w:pPr>
    </w:p>
    <w:p w:rsidR="00451F23" w:rsidRPr="00281EB8" w:rsidRDefault="00451F23" w:rsidP="00451F23">
      <w:pPr>
        <w:autoSpaceDE w:val="0"/>
        <w:autoSpaceDN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81EB8">
        <w:rPr>
          <w:rFonts w:ascii="Arial" w:hAnsi="Arial" w:cs="Arial"/>
          <w:sz w:val="16"/>
          <w:szCs w:val="16"/>
        </w:rPr>
        <w:t>Copia:   Archivo</w:t>
      </w:r>
    </w:p>
    <w:p w:rsidR="00451F23" w:rsidRPr="00281EB8" w:rsidRDefault="00451F23" w:rsidP="00451F23">
      <w:pPr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281EB8">
        <w:rPr>
          <w:rFonts w:ascii="Arial" w:hAnsi="Arial" w:cs="Arial"/>
          <w:sz w:val="16"/>
          <w:szCs w:val="16"/>
        </w:rPr>
        <w:t>YAA/</w:t>
      </w:r>
      <w:r w:rsidR="0010567C" w:rsidRPr="00281EB8">
        <w:rPr>
          <w:rFonts w:ascii="Arial" w:hAnsi="Arial" w:cs="Arial"/>
          <w:sz w:val="16"/>
          <w:szCs w:val="16"/>
        </w:rPr>
        <w:t>BAJ</w:t>
      </w:r>
    </w:p>
    <w:p w:rsidR="00B71587" w:rsidRPr="00451F23" w:rsidRDefault="00B71587"/>
    <w:sectPr w:rsidR="00B71587" w:rsidRPr="00451F23" w:rsidSect="00102C49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67BF4"/>
    <w:multiLevelType w:val="hybridMultilevel"/>
    <w:tmpl w:val="C7E89F86"/>
    <w:lvl w:ilvl="0" w:tplc="784220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lang w:val="es-CR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23"/>
    <w:rsid w:val="0000061D"/>
    <w:rsid w:val="00093010"/>
    <w:rsid w:val="00102C49"/>
    <w:rsid w:val="0010567C"/>
    <w:rsid w:val="001731CE"/>
    <w:rsid w:val="001E1D95"/>
    <w:rsid w:val="002726E8"/>
    <w:rsid w:val="00281EB8"/>
    <w:rsid w:val="00345C19"/>
    <w:rsid w:val="003852C5"/>
    <w:rsid w:val="003A6EF4"/>
    <w:rsid w:val="0041369D"/>
    <w:rsid w:val="00451F23"/>
    <w:rsid w:val="00467F88"/>
    <w:rsid w:val="00492E4A"/>
    <w:rsid w:val="00543F85"/>
    <w:rsid w:val="005E0E61"/>
    <w:rsid w:val="006E1CC5"/>
    <w:rsid w:val="00740154"/>
    <w:rsid w:val="007A1595"/>
    <w:rsid w:val="00817FAE"/>
    <w:rsid w:val="009C64EA"/>
    <w:rsid w:val="00A45AC9"/>
    <w:rsid w:val="00B12013"/>
    <w:rsid w:val="00B57349"/>
    <w:rsid w:val="00B71587"/>
    <w:rsid w:val="00C8710C"/>
    <w:rsid w:val="00D26FE8"/>
    <w:rsid w:val="00D80642"/>
    <w:rsid w:val="00DD07EC"/>
    <w:rsid w:val="00E728EC"/>
    <w:rsid w:val="00F2397F"/>
    <w:rsid w:val="00F9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B439A6"/>
  <w15:docId w15:val="{8DD455A8-3262-47B4-9694-9BC8E47C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1F23"/>
    <w:pPr>
      <w:spacing w:after="0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1F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F23"/>
    <w:rPr>
      <w:rFonts w:ascii="Tahoma" w:hAnsi="Tahoma" w:cs="Tahoma"/>
      <w:sz w:val="16"/>
      <w:szCs w:val="16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crosales</dc:creator>
  <cp:lastModifiedBy>Yurli Arguello Araya</cp:lastModifiedBy>
  <cp:revision>3</cp:revision>
  <dcterms:created xsi:type="dcterms:W3CDTF">2017-01-30T18:00:00Z</dcterms:created>
  <dcterms:modified xsi:type="dcterms:W3CDTF">2017-01-30T18:00:00Z</dcterms:modified>
</cp:coreProperties>
</file>